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2-Accent3"/>
        <w:tblW w:w="0" w:type="auto"/>
        <w:tblLook w:val="04A0" w:firstRow="1" w:lastRow="0" w:firstColumn="1" w:lastColumn="0" w:noHBand="0" w:noVBand="1"/>
      </w:tblPr>
      <w:tblGrid>
        <w:gridCol w:w="2155"/>
        <w:gridCol w:w="7195"/>
      </w:tblGrid>
      <w:tr w:rsidR="00494E80" w:rsidRPr="006C5D0C" w14:paraId="4D6B693B" w14:textId="77777777" w:rsidTr="0008780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350" w:type="dxa"/>
            <w:gridSpan w:val="2"/>
          </w:tcPr>
          <w:p w14:paraId="17FFDA6E" w14:textId="3A74286B" w:rsidR="00494E80" w:rsidRPr="000B6A7B" w:rsidRDefault="00494E80" w:rsidP="00E34692">
            <w:pPr>
              <w:jc w:val="center"/>
              <w:rPr>
                <w:rFonts w:cs="Times New Roman"/>
              </w:rPr>
            </w:pPr>
            <w:bookmarkStart w:id="0" w:name="_GoBack"/>
            <w:bookmarkEnd w:id="0"/>
            <w:r w:rsidRPr="000B6A7B">
              <w:rPr>
                <w:rFonts w:cs="Times New Roman"/>
                <w:sz w:val="28"/>
                <w:szCs w:val="24"/>
              </w:rPr>
              <w:t xml:space="preserve">ASTM </w:t>
            </w:r>
            <w:r w:rsidR="00471DB8" w:rsidRPr="000B6A7B">
              <w:rPr>
                <w:rFonts w:cs="Times New Roman"/>
                <w:sz w:val="28"/>
                <w:szCs w:val="24"/>
              </w:rPr>
              <w:t xml:space="preserve">STUDENT CHAPTER </w:t>
            </w:r>
            <w:r w:rsidRPr="000B6A7B">
              <w:rPr>
                <w:rFonts w:cs="Times New Roman"/>
                <w:sz w:val="28"/>
                <w:szCs w:val="24"/>
              </w:rPr>
              <w:t>STANDARDS CURRICULUM</w:t>
            </w:r>
          </w:p>
        </w:tc>
      </w:tr>
      <w:tr w:rsidR="00494E80" w:rsidRPr="006C5D0C" w14:paraId="23B637E1" w14:textId="77777777" w:rsidTr="00087808">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155" w:type="dxa"/>
          </w:tcPr>
          <w:p w14:paraId="2CB0C9E9" w14:textId="59D41FB4" w:rsidR="00494E80" w:rsidRPr="000B6A7B" w:rsidRDefault="00494E80" w:rsidP="00087808">
            <w:pPr>
              <w:jc w:val="center"/>
              <w:rPr>
                <w:rFonts w:cs="Times New Roman"/>
              </w:rPr>
            </w:pPr>
            <w:r w:rsidRPr="000B6A7B">
              <w:rPr>
                <w:rFonts w:cs="Times New Roman"/>
              </w:rPr>
              <w:t>MODULE</w:t>
            </w:r>
          </w:p>
        </w:tc>
        <w:tc>
          <w:tcPr>
            <w:tcW w:w="7195" w:type="dxa"/>
          </w:tcPr>
          <w:p w14:paraId="153EC271" w14:textId="23867DA2" w:rsidR="00494E80" w:rsidRPr="000B6A7B" w:rsidRDefault="00494E80" w:rsidP="00671C3B">
            <w:pPr>
              <w:cnfStyle w:val="000000100000" w:firstRow="0" w:lastRow="0" w:firstColumn="0" w:lastColumn="0" w:oddVBand="0" w:evenVBand="0" w:oddHBand="1" w:evenHBand="0" w:firstRowFirstColumn="0" w:firstRowLastColumn="0" w:lastRowFirstColumn="0" w:lastRowLastColumn="0"/>
              <w:rPr>
                <w:rFonts w:cs="Times New Roman"/>
                <w:b/>
                <w:bCs/>
              </w:rPr>
            </w:pPr>
            <w:r w:rsidRPr="000B6A7B">
              <w:rPr>
                <w:rFonts w:cs="Times New Roman"/>
                <w:b/>
                <w:bCs/>
              </w:rPr>
              <w:t>TOPIC</w:t>
            </w:r>
          </w:p>
        </w:tc>
      </w:tr>
      <w:tr w:rsidR="00494E80" w:rsidRPr="00D64339" w14:paraId="5A189C3F" w14:textId="77777777" w:rsidTr="0099102B">
        <w:trPr>
          <w:trHeight w:val="432"/>
        </w:trPr>
        <w:tc>
          <w:tcPr>
            <w:cnfStyle w:val="001000000000" w:firstRow="0" w:lastRow="0" w:firstColumn="1" w:lastColumn="0" w:oddVBand="0" w:evenVBand="0" w:oddHBand="0" w:evenHBand="0" w:firstRowFirstColumn="0" w:firstRowLastColumn="0" w:lastRowFirstColumn="0" w:lastRowLastColumn="0"/>
            <w:tcW w:w="2155" w:type="dxa"/>
            <w:vAlign w:val="center"/>
          </w:tcPr>
          <w:p w14:paraId="208A6983" w14:textId="7F05CC34" w:rsidR="00494E80" w:rsidRPr="00D64339" w:rsidRDefault="00AF6A73" w:rsidP="0099102B">
            <w:pPr>
              <w:jc w:val="center"/>
              <w:rPr>
                <w:rFonts w:cs="Times New Roman"/>
                <w:b w:val="0"/>
              </w:rPr>
            </w:pPr>
            <w:r w:rsidRPr="00D64339">
              <w:rPr>
                <w:rFonts w:cs="Times New Roman"/>
                <w:b w:val="0"/>
              </w:rPr>
              <w:t>2</w:t>
            </w:r>
          </w:p>
        </w:tc>
        <w:tc>
          <w:tcPr>
            <w:tcW w:w="7195" w:type="dxa"/>
            <w:vAlign w:val="center"/>
          </w:tcPr>
          <w:p w14:paraId="78FE97F5" w14:textId="612AC1AD" w:rsidR="00494E80" w:rsidRPr="00D64339" w:rsidRDefault="0044139D" w:rsidP="0044139D">
            <w:pPr>
              <w:jc w:val="lef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ASTM Student Chapter Town Hall</w:t>
            </w:r>
          </w:p>
        </w:tc>
      </w:tr>
    </w:tbl>
    <w:p w14:paraId="43CC8464" w14:textId="77777777" w:rsidR="00494E80" w:rsidRPr="00D64339" w:rsidRDefault="00494E80">
      <w:pPr>
        <w:rPr>
          <w:rFonts w:cs="Times New Roman"/>
        </w:rPr>
      </w:pPr>
    </w:p>
    <w:tbl>
      <w:tblPr>
        <w:tblStyle w:val="TableGrid"/>
        <w:tblW w:w="0" w:type="auto"/>
        <w:tblLook w:val="04A0" w:firstRow="1" w:lastRow="0" w:firstColumn="1" w:lastColumn="0" w:noHBand="0" w:noVBand="1"/>
      </w:tblPr>
      <w:tblGrid>
        <w:gridCol w:w="9350"/>
      </w:tblGrid>
      <w:tr w:rsidR="00E34692" w:rsidRPr="00D64339" w14:paraId="2ED83391" w14:textId="77777777" w:rsidTr="41B89975">
        <w:trPr>
          <w:trHeight w:val="432"/>
        </w:trPr>
        <w:tc>
          <w:tcPr>
            <w:tcW w:w="9350" w:type="dxa"/>
            <w:shd w:val="clear" w:color="auto" w:fill="F2F2F2" w:themeFill="background1" w:themeFillShade="F2"/>
            <w:vAlign w:val="center"/>
          </w:tcPr>
          <w:p w14:paraId="0875EB80" w14:textId="77777777" w:rsidR="00E34692" w:rsidRPr="00D64339" w:rsidRDefault="00E34692" w:rsidP="00E34692">
            <w:pPr>
              <w:jc w:val="center"/>
              <w:rPr>
                <w:rFonts w:cs="Times New Roman"/>
                <w:b/>
                <w:bCs/>
              </w:rPr>
            </w:pPr>
            <w:r w:rsidRPr="00D64339">
              <w:rPr>
                <w:rFonts w:cs="Times New Roman"/>
                <w:b/>
                <w:bCs/>
              </w:rPr>
              <w:t>OVERVIEW</w:t>
            </w:r>
          </w:p>
        </w:tc>
      </w:tr>
      <w:tr w:rsidR="00E34692" w:rsidRPr="00D64339" w14:paraId="4ACF59C0" w14:textId="77777777" w:rsidTr="41B89975">
        <w:trPr>
          <w:trHeight w:val="432"/>
        </w:trPr>
        <w:tc>
          <w:tcPr>
            <w:tcW w:w="9350" w:type="dxa"/>
            <w:vAlign w:val="center"/>
          </w:tcPr>
          <w:p w14:paraId="2ADBBC30" w14:textId="586EE16B" w:rsidR="00E34692" w:rsidRPr="00D64339" w:rsidRDefault="00262F5E" w:rsidP="00145B4D">
            <w:pPr>
              <w:jc w:val="left"/>
              <w:rPr>
                <w:rFonts w:cs="Times New Roman"/>
              </w:rPr>
            </w:pPr>
            <w:r>
              <w:rPr>
                <w:rFonts w:cs="Times New Roman"/>
              </w:rPr>
              <w:t>ASTM International</w:t>
            </w:r>
            <w:r w:rsidR="00217233">
              <w:rPr>
                <w:rFonts w:cs="Times New Roman"/>
              </w:rPr>
              <w:t xml:space="preserve"> is </w:t>
            </w:r>
            <w:r w:rsidR="00312356">
              <w:rPr>
                <w:rFonts w:cs="Times New Roman"/>
              </w:rPr>
              <w:t>taking a leading role in</w:t>
            </w:r>
            <w:r w:rsidR="00217233">
              <w:rPr>
                <w:rFonts w:cs="Times New Roman"/>
              </w:rPr>
              <w:t xml:space="preserve"> pursuing initiatives that recruit and develop </w:t>
            </w:r>
            <w:r w:rsidR="008B52EB">
              <w:rPr>
                <w:rFonts w:cs="Times New Roman"/>
              </w:rPr>
              <w:t xml:space="preserve">young men and women </w:t>
            </w:r>
            <w:r w:rsidR="00312356">
              <w:rPr>
                <w:rFonts w:cs="Times New Roman"/>
              </w:rPr>
              <w:t>capable of</w:t>
            </w:r>
            <w:r w:rsidR="001105BA">
              <w:rPr>
                <w:rFonts w:cs="Times New Roman"/>
              </w:rPr>
              <w:t xml:space="preserve"> successfully navigating </w:t>
            </w:r>
            <w:r w:rsidR="00312356">
              <w:rPr>
                <w:rFonts w:cs="Times New Roman"/>
              </w:rPr>
              <w:t>challenges</w:t>
            </w:r>
            <w:r w:rsidR="001158D6">
              <w:rPr>
                <w:rFonts w:cs="Times New Roman"/>
              </w:rPr>
              <w:t xml:space="preserve"> and creating opportunities in the</w:t>
            </w:r>
            <w:r w:rsidR="00357DAD">
              <w:rPr>
                <w:rFonts w:cs="Times New Roman"/>
              </w:rPr>
              <w:t xml:space="preserve"> changing standards development </w:t>
            </w:r>
            <w:r w:rsidR="00692958">
              <w:rPr>
                <w:rFonts w:cs="Times New Roman"/>
              </w:rPr>
              <w:t>landscape</w:t>
            </w:r>
            <w:r w:rsidR="00357DAD">
              <w:rPr>
                <w:rFonts w:cs="Times New Roman"/>
              </w:rPr>
              <w:t xml:space="preserve"> of the</w:t>
            </w:r>
            <w:r w:rsidR="00217233">
              <w:rPr>
                <w:rFonts w:cs="Times New Roman"/>
              </w:rPr>
              <w:t xml:space="preserve"> future. </w:t>
            </w:r>
            <w:r w:rsidR="00312356">
              <w:rPr>
                <w:rFonts w:cs="Times New Roman"/>
              </w:rPr>
              <w:t xml:space="preserve">An essential pillar of this effort </w:t>
            </w:r>
            <w:r w:rsidR="00357DAD">
              <w:rPr>
                <w:rFonts w:cs="Times New Roman"/>
              </w:rPr>
              <w:t xml:space="preserve">centers on </w:t>
            </w:r>
            <w:r w:rsidR="00312356">
              <w:rPr>
                <w:rFonts w:cs="Times New Roman"/>
              </w:rPr>
              <w:t>university engagement</w:t>
            </w:r>
            <w:r w:rsidR="00357DAD">
              <w:rPr>
                <w:rFonts w:cs="Times New Roman"/>
              </w:rPr>
              <w:t xml:space="preserve">, with a key </w:t>
            </w:r>
            <w:r w:rsidR="00145B4D">
              <w:rPr>
                <w:rFonts w:cs="Times New Roman"/>
              </w:rPr>
              <w:t>component being the establishment of ASTM St</w:t>
            </w:r>
            <w:r w:rsidR="00B41D49">
              <w:rPr>
                <w:rFonts w:cs="Times New Roman"/>
              </w:rPr>
              <w:t xml:space="preserve">udent Chapters at </w:t>
            </w:r>
            <w:r w:rsidR="00E276EA">
              <w:rPr>
                <w:rFonts w:cs="Times New Roman"/>
              </w:rPr>
              <w:t>selected institutions of higher learning with an aligned, sponsoring technical committee.</w:t>
            </w:r>
            <w:r w:rsidR="00193C29">
              <w:rPr>
                <w:rFonts w:cs="Times New Roman"/>
              </w:rPr>
              <w:t xml:space="preserve"> </w:t>
            </w:r>
            <w:r w:rsidR="00FC1DD4">
              <w:rPr>
                <w:rFonts w:cs="Times New Roman"/>
              </w:rPr>
              <w:t xml:space="preserve">The Chapters provide a </w:t>
            </w:r>
            <w:r w:rsidR="001516D6">
              <w:rPr>
                <w:rFonts w:cs="Times New Roman"/>
              </w:rPr>
              <w:t xml:space="preserve">unique </w:t>
            </w:r>
            <w:r w:rsidR="00FC1DD4">
              <w:rPr>
                <w:rFonts w:cs="Times New Roman"/>
              </w:rPr>
              <w:t xml:space="preserve">forum for self-selected </w:t>
            </w:r>
            <w:r w:rsidR="00D17490">
              <w:rPr>
                <w:rFonts w:cs="Times New Roman"/>
              </w:rPr>
              <w:t xml:space="preserve">students with an expressed interest in </w:t>
            </w:r>
            <w:r w:rsidR="006E73E2">
              <w:rPr>
                <w:rFonts w:cs="Times New Roman"/>
              </w:rPr>
              <w:t xml:space="preserve">voluntary consensus standards </w:t>
            </w:r>
            <w:r w:rsidR="00397028">
              <w:rPr>
                <w:rFonts w:cs="Times New Roman"/>
              </w:rPr>
              <w:t xml:space="preserve">to further their interests with like-minded individuals under the mentorship of a faculty advisor and support of a technical committee. </w:t>
            </w:r>
            <w:r w:rsidR="00193C29">
              <w:rPr>
                <w:rFonts w:cs="Times New Roman"/>
              </w:rPr>
              <w:t>The initiati</w:t>
            </w:r>
            <w:r w:rsidR="00AD728E">
              <w:rPr>
                <w:rFonts w:cs="Times New Roman"/>
              </w:rPr>
              <w:t>ve has surpassed expectations</w:t>
            </w:r>
            <w:r w:rsidR="00FC1DD4">
              <w:rPr>
                <w:rFonts w:cs="Times New Roman"/>
              </w:rPr>
              <w:t xml:space="preserve"> </w:t>
            </w:r>
            <w:r w:rsidR="00397028">
              <w:rPr>
                <w:rFonts w:cs="Times New Roman"/>
              </w:rPr>
              <w:t>and yielded</w:t>
            </w:r>
            <w:r w:rsidR="00AD728E">
              <w:rPr>
                <w:rFonts w:cs="Times New Roman"/>
              </w:rPr>
              <w:t xml:space="preserve"> notab</w:t>
            </w:r>
            <w:r w:rsidR="00397028">
              <w:rPr>
                <w:rFonts w:cs="Times New Roman"/>
              </w:rPr>
              <w:t>le results across several metrics, to include emerging professional nominations, student memberships, full memberships on technical committees, and publications. Building on that success, the model is being further enhanced by embedding a structured standards-related curriculum into the monthly meetings throughout the academic year. During the curriculum module development</w:t>
            </w:r>
            <w:r w:rsidR="00AD728E">
              <w:rPr>
                <w:rFonts w:cs="Times New Roman"/>
              </w:rPr>
              <w:t xml:space="preserve"> </w:t>
            </w:r>
            <w:r w:rsidR="00397028">
              <w:rPr>
                <w:rFonts w:cs="Times New Roman"/>
              </w:rPr>
              <w:t xml:space="preserve">process, the value of integrating experiential learning opportunities became </w:t>
            </w:r>
            <w:r w:rsidR="002902A8">
              <w:rPr>
                <w:rFonts w:cs="Times New Roman"/>
              </w:rPr>
              <w:t>clear</w:t>
            </w:r>
            <w:r w:rsidR="00397028">
              <w:rPr>
                <w:rFonts w:cs="Times New Roman"/>
              </w:rPr>
              <w:t>, and there was an expressed desire to include a session that affor</w:t>
            </w:r>
            <w:r w:rsidR="003C6504">
              <w:rPr>
                <w:rFonts w:cs="Times New Roman"/>
              </w:rPr>
              <w:t>ded an opportunity to: 1) bring</w:t>
            </w:r>
            <w:r w:rsidR="00397028">
              <w:rPr>
                <w:rFonts w:cs="Times New Roman"/>
              </w:rPr>
              <w:t xml:space="preserve"> all the ASTM Student Chapters </w:t>
            </w:r>
            <w:r w:rsidR="002902A8">
              <w:rPr>
                <w:rFonts w:cs="Times New Roman"/>
              </w:rPr>
              <w:t xml:space="preserve">across the globe </w:t>
            </w:r>
            <w:r w:rsidR="003C6504">
              <w:rPr>
                <w:rFonts w:cs="Times New Roman"/>
              </w:rPr>
              <w:t xml:space="preserve">together </w:t>
            </w:r>
            <w:r w:rsidR="00397028">
              <w:rPr>
                <w:rFonts w:cs="Times New Roman"/>
              </w:rPr>
              <w:t>at one time</w:t>
            </w:r>
            <w:r w:rsidR="003C6504">
              <w:rPr>
                <w:rFonts w:cs="Times New Roman"/>
              </w:rPr>
              <w:t xml:space="preserve"> and</w:t>
            </w:r>
            <w:r w:rsidR="002902A8">
              <w:rPr>
                <w:rFonts w:cs="Times New Roman"/>
              </w:rPr>
              <w:t>,</w:t>
            </w:r>
            <w:r w:rsidR="003C6504">
              <w:rPr>
                <w:rFonts w:cs="Times New Roman"/>
              </w:rPr>
              <w:t xml:space="preserve"> 2) </w:t>
            </w:r>
            <w:r w:rsidR="00D7183E">
              <w:rPr>
                <w:rFonts w:cs="Times New Roman"/>
              </w:rPr>
              <w:t>allow the student members to engage in a dialogue with ASTM International leadership on futu</w:t>
            </w:r>
            <w:r w:rsidR="00FF311E">
              <w:rPr>
                <w:rFonts w:cs="Times New Roman"/>
              </w:rPr>
              <w:t>re challenges and oppor</w:t>
            </w:r>
            <w:r w:rsidR="00133077">
              <w:rPr>
                <w:rFonts w:cs="Times New Roman"/>
              </w:rPr>
              <w:t>tunities that the students will</w:t>
            </w:r>
            <w:r w:rsidR="00FF311E">
              <w:rPr>
                <w:rFonts w:cs="Times New Roman"/>
              </w:rPr>
              <w:t xml:space="preserve"> inherit as future </w:t>
            </w:r>
            <w:r w:rsidR="00DD69C1">
              <w:rPr>
                <w:rFonts w:cs="Times New Roman"/>
              </w:rPr>
              <w:t xml:space="preserve">standards </w:t>
            </w:r>
            <w:r w:rsidR="001736DE">
              <w:rPr>
                <w:rFonts w:cs="Times New Roman"/>
              </w:rPr>
              <w:t>practitioners</w:t>
            </w:r>
            <w:r w:rsidR="00FF311E">
              <w:rPr>
                <w:rFonts w:cs="Times New Roman"/>
              </w:rPr>
              <w:t>.</w:t>
            </w:r>
            <w:r w:rsidR="00133077">
              <w:rPr>
                <w:rFonts w:cs="Times New Roman"/>
              </w:rPr>
              <w:t xml:space="preserve"> </w:t>
            </w:r>
            <w:r w:rsidR="005F2B75">
              <w:rPr>
                <w:rFonts w:cs="Times New Roman"/>
              </w:rPr>
              <w:t xml:space="preserve">An annual ASTM Student Chapter Town Hall was selected as an ideal forum to achieve </w:t>
            </w:r>
            <w:r w:rsidR="00DD69C1">
              <w:rPr>
                <w:rFonts w:cs="Times New Roman"/>
              </w:rPr>
              <w:t xml:space="preserve">these </w:t>
            </w:r>
            <w:r w:rsidR="005F2B75">
              <w:rPr>
                <w:rFonts w:cs="Times New Roman"/>
              </w:rPr>
              <w:t>goals.</w:t>
            </w:r>
            <w:r w:rsidR="00397028">
              <w:rPr>
                <w:rFonts w:cs="Times New Roman"/>
              </w:rPr>
              <w:t xml:space="preserve"> </w:t>
            </w:r>
          </w:p>
        </w:tc>
      </w:tr>
    </w:tbl>
    <w:p w14:paraId="4D645656" w14:textId="77777777" w:rsidR="00E34692" w:rsidRPr="00D64339" w:rsidRDefault="00E34692">
      <w:pPr>
        <w:rPr>
          <w:rFonts w:cs="Times New Roman"/>
        </w:rPr>
      </w:pPr>
    </w:p>
    <w:tbl>
      <w:tblPr>
        <w:tblStyle w:val="TableGrid"/>
        <w:tblW w:w="9593" w:type="dxa"/>
        <w:tblLook w:val="04A0" w:firstRow="1" w:lastRow="0" w:firstColumn="1" w:lastColumn="0" w:noHBand="0" w:noVBand="1"/>
      </w:tblPr>
      <w:tblGrid>
        <w:gridCol w:w="9593"/>
      </w:tblGrid>
      <w:tr w:rsidR="00E34692" w:rsidRPr="00D64339" w14:paraId="133F24C3" w14:textId="77777777" w:rsidTr="41B89975">
        <w:trPr>
          <w:trHeight w:val="432"/>
        </w:trPr>
        <w:tc>
          <w:tcPr>
            <w:tcW w:w="9593" w:type="dxa"/>
            <w:shd w:val="clear" w:color="auto" w:fill="F2F2F2" w:themeFill="background1" w:themeFillShade="F2"/>
            <w:vAlign w:val="center"/>
          </w:tcPr>
          <w:p w14:paraId="4C592722" w14:textId="0229E962" w:rsidR="00E34692" w:rsidRPr="00D64339" w:rsidRDefault="00E34692" w:rsidP="00E34692">
            <w:pPr>
              <w:jc w:val="center"/>
              <w:rPr>
                <w:rFonts w:cs="Times New Roman"/>
                <w:b/>
                <w:bCs/>
              </w:rPr>
            </w:pPr>
            <w:r w:rsidRPr="00D64339">
              <w:rPr>
                <w:rFonts w:cs="Times New Roman"/>
                <w:b/>
                <w:bCs/>
              </w:rPr>
              <w:t>LEARNING OBJECTIVES</w:t>
            </w:r>
          </w:p>
        </w:tc>
      </w:tr>
      <w:tr w:rsidR="00E34692" w:rsidRPr="00D64339" w14:paraId="2DB5BA30" w14:textId="77777777" w:rsidTr="41B89975">
        <w:trPr>
          <w:trHeight w:val="917"/>
        </w:trPr>
        <w:tc>
          <w:tcPr>
            <w:tcW w:w="9593" w:type="dxa"/>
          </w:tcPr>
          <w:p w14:paraId="5E6C8048" w14:textId="1B4EA2CF" w:rsidR="007D5EB0" w:rsidRPr="00055615" w:rsidRDefault="008B437F" w:rsidP="00055615">
            <w:pPr>
              <w:rPr>
                <w:rFonts w:cs="Times New Roman"/>
              </w:rPr>
            </w:pPr>
            <w:r w:rsidRPr="008B437F">
              <w:rPr>
                <w:rFonts w:cs="Times New Roman"/>
              </w:rPr>
              <w:t>1.</w:t>
            </w:r>
            <w:r>
              <w:rPr>
                <w:rFonts w:cs="Times New Roman"/>
              </w:rPr>
              <w:t xml:space="preserve"> </w:t>
            </w:r>
            <w:r w:rsidR="00BB353B" w:rsidRPr="008B437F">
              <w:rPr>
                <w:rFonts w:cs="Times New Roman"/>
              </w:rPr>
              <w:t xml:space="preserve">Orient participating universities and student chapters </w:t>
            </w:r>
            <w:r w:rsidR="002B26EB" w:rsidRPr="008B437F">
              <w:rPr>
                <w:rFonts w:cs="Times New Roman"/>
              </w:rPr>
              <w:t>to ASTM International’</w:t>
            </w:r>
            <w:r w:rsidRPr="008B437F">
              <w:rPr>
                <w:rFonts w:cs="Times New Roman"/>
              </w:rPr>
              <w:t>s</w:t>
            </w:r>
            <w:r w:rsidR="002B26EB" w:rsidRPr="008B437F">
              <w:rPr>
                <w:rFonts w:cs="Times New Roman"/>
              </w:rPr>
              <w:t xml:space="preserve"> Strategic Plan</w:t>
            </w:r>
            <w:r w:rsidR="00BB353B" w:rsidRPr="008B437F">
              <w:rPr>
                <w:rFonts w:cs="Times New Roman"/>
              </w:rPr>
              <w:t xml:space="preserve"> </w:t>
            </w:r>
            <w:r w:rsidR="35898151" w:rsidRPr="008B437F">
              <w:t xml:space="preserve"> </w:t>
            </w:r>
          </w:p>
          <w:p w14:paraId="7A1433DC" w14:textId="6F8BD604" w:rsidR="000669DC" w:rsidRDefault="008B437F" w:rsidP="008B437F">
            <w:pPr>
              <w:rPr>
                <w:rFonts w:cs="Times New Roman"/>
              </w:rPr>
            </w:pPr>
            <w:r>
              <w:rPr>
                <w:rFonts w:cs="Times New Roman"/>
              </w:rPr>
              <w:t>2</w:t>
            </w:r>
            <w:r w:rsidR="00055615" w:rsidRPr="41B89975">
              <w:rPr>
                <w:rFonts w:cs="Times New Roman"/>
              </w:rPr>
              <w:t>.</w:t>
            </w:r>
            <w:r>
              <w:rPr>
                <w:rFonts w:cs="Times New Roman"/>
              </w:rPr>
              <w:t xml:space="preserve"> I</w:t>
            </w:r>
            <w:r w:rsidR="00857974">
              <w:rPr>
                <w:rFonts w:cs="Times New Roman"/>
              </w:rPr>
              <w:t xml:space="preserve">ntroduce </w:t>
            </w:r>
            <w:r w:rsidR="00202426">
              <w:rPr>
                <w:rFonts w:cs="Times New Roman"/>
              </w:rPr>
              <w:t xml:space="preserve">cross-cutting </w:t>
            </w:r>
            <w:r>
              <w:rPr>
                <w:rFonts w:cs="Times New Roman"/>
              </w:rPr>
              <w:t>challenges and opportunities for standards develop</w:t>
            </w:r>
            <w:r w:rsidR="00F631A9">
              <w:rPr>
                <w:rFonts w:cs="Times New Roman"/>
              </w:rPr>
              <w:t>ment organizations being addressed</w:t>
            </w:r>
            <w:r>
              <w:rPr>
                <w:rFonts w:cs="Times New Roman"/>
              </w:rPr>
              <w:t xml:space="preserve"> by ASTM International leadership</w:t>
            </w:r>
            <w:r w:rsidR="000669DC">
              <w:rPr>
                <w:rFonts w:cs="Times New Roman"/>
              </w:rPr>
              <w:t>. Examples may include:</w:t>
            </w:r>
          </w:p>
          <w:p w14:paraId="2B26369D" w14:textId="50442609" w:rsidR="00857974" w:rsidRDefault="000669DC" w:rsidP="008B437F">
            <w:pPr>
              <w:rPr>
                <w:rFonts w:cs="Times New Roman"/>
              </w:rPr>
            </w:pPr>
            <w:r>
              <w:rPr>
                <w:rFonts w:cs="Times New Roman"/>
              </w:rPr>
              <w:t xml:space="preserve">    </w:t>
            </w:r>
            <w:r w:rsidR="008B437F">
              <w:rPr>
                <w:rFonts w:cs="Times New Roman"/>
              </w:rPr>
              <w:t xml:space="preserve"> </w:t>
            </w:r>
            <w:r w:rsidR="00333A57" w:rsidRPr="41B89975">
              <w:rPr>
                <w:rFonts w:cs="Times New Roman"/>
              </w:rPr>
              <w:t xml:space="preserve"> </w:t>
            </w:r>
            <w:r>
              <w:rPr>
                <w:rFonts w:cs="Times New Roman"/>
              </w:rPr>
              <w:t xml:space="preserve">A. </w:t>
            </w:r>
            <w:r w:rsidR="00857974">
              <w:rPr>
                <w:rFonts w:cs="Times New Roman"/>
              </w:rPr>
              <w:t xml:space="preserve">Emerging </w:t>
            </w:r>
            <w:r w:rsidR="00FA3826">
              <w:rPr>
                <w:rFonts w:cs="Times New Roman"/>
              </w:rPr>
              <w:t xml:space="preserve">and critical </w:t>
            </w:r>
            <w:r w:rsidR="00857974">
              <w:rPr>
                <w:rFonts w:cs="Times New Roman"/>
              </w:rPr>
              <w:t>technologies such as AI</w:t>
            </w:r>
          </w:p>
          <w:p w14:paraId="6320FD4B" w14:textId="13F1E5E6" w:rsidR="00EC6A6E" w:rsidRDefault="00857974" w:rsidP="008B437F">
            <w:pPr>
              <w:rPr>
                <w:rFonts w:cs="Times New Roman"/>
              </w:rPr>
            </w:pPr>
            <w:r>
              <w:rPr>
                <w:rFonts w:cs="Times New Roman"/>
              </w:rPr>
              <w:t xml:space="preserve">         1. Potential impacts on standards setting culture (e.g.: industry-led vs government-</w:t>
            </w:r>
            <w:r w:rsidR="000379D4">
              <w:rPr>
                <w:rFonts w:cs="Times New Roman"/>
              </w:rPr>
              <w:t>centric</w:t>
            </w:r>
            <w:r>
              <w:rPr>
                <w:rFonts w:cs="Times New Roman"/>
              </w:rPr>
              <w:t>)</w:t>
            </w:r>
            <w:r w:rsidR="000669DC">
              <w:rPr>
                <w:rFonts w:cs="Times New Roman"/>
              </w:rPr>
              <w:t xml:space="preserve"> </w:t>
            </w:r>
          </w:p>
          <w:p w14:paraId="1C691307" w14:textId="1C4739A6" w:rsidR="00F21A63" w:rsidRDefault="00F21A63" w:rsidP="008B437F">
            <w:pPr>
              <w:rPr>
                <w:rFonts w:cs="Times New Roman"/>
              </w:rPr>
            </w:pPr>
            <w:r>
              <w:rPr>
                <w:rFonts w:cs="Times New Roman"/>
              </w:rPr>
              <w:t xml:space="preserve">         2. IP and copyright adaptations</w:t>
            </w:r>
          </w:p>
          <w:p w14:paraId="1F4247DE" w14:textId="77777777" w:rsidR="000379D4" w:rsidRDefault="00F21A63" w:rsidP="008B437F">
            <w:pPr>
              <w:rPr>
                <w:rFonts w:cs="Times New Roman"/>
              </w:rPr>
            </w:pPr>
            <w:r>
              <w:rPr>
                <w:rFonts w:cs="Times New Roman"/>
              </w:rPr>
              <w:t xml:space="preserve">         3. </w:t>
            </w:r>
            <w:r w:rsidR="000379D4">
              <w:rPr>
                <w:rFonts w:cs="Times New Roman"/>
              </w:rPr>
              <w:t xml:space="preserve">Navigating individual, country-specific strategies and concerns (e.g.: Europe’s AI Act and </w:t>
            </w:r>
          </w:p>
          <w:p w14:paraId="0EF91BB8" w14:textId="77777777" w:rsidR="000379D4" w:rsidRDefault="000379D4" w:rsidP="008B437F">
            <w:pPr>
              <w:rPr>
                <w:rFonts w:cs="Times New Roman"/>
              </w:rPr>
            </w:pPr>
            <w:r>
              <w:rPr>
                <w:rFonts w:cs="Times New Roman"/>
              </w:rPr>
              <w:t xml:space="preserve">             White House’s </w:t>
            </w:r>
            <w:r w:rsidRPr="000379D4">
              <w:rPr>
                <w:rFonts w:cs="Times New Roman"/>
              </w:rPr>
              <w:t xml:space="preserve">Implementation Roadmap for the U.S. Government’s National Standards </w:t>
            </w:r>
          </w:p>
          <w:p w14:paraId="737B639A" w14:textId="0FA5C6FF" w:rsidR="00F21A63" w:rsidRDefault="000379D4" w:rsidP="008B437F">
            <w:pPr>
              <w:rPr>
                <w:rFonts w:cs="Times New Roman"/>
              </w:rPr>
            </w:pPr>
            <w:r>
              <w:rPr>
                <w:rFonts w:cs="Times New Roman"/>
              </w:rPr>
              <w:t xml:space="preserve">             </w:t>
            </w:r>
            <w:r w:rsidRPr="000379D4">
              <w:rPr>
                <w:rFonts w:cs="Times New Roman"/>
              </w:rPr>
              <w:t>Strategy for Critical and E</w:t>
            </w:r>
            <w:r>
              <w:rPr>
                <w:rFonts w:cs="Times New Roman"/>
              </w:rPr>
              <w:t>merging Technology (USG NSSCET)</w:t>
            </w:r>
          </w:p>
          <w:p w14:paraId="65CFCCA5" w14:textId="67083AD0" w:rsidR="00202426" w:rsidRPr="00055615" w:rsidRDefault="00202426" w:rsidP="008B437F">
            <w:pPr>
              <w:rPr>
                <w:rFonts w:cs="Times New Roman"/>
              </w:rPr>
            </w:pPr>
            <w:r>
              <w:rPr>
                <w:rFonts w:cs="Times New Roman"/>
              </w:rPr>
              <w:t xml:space="preserve">      B. Perceived increase in politicization of standards development </w:t>
            </w:r>
          </w:p>
          <w:p w14:paraId="03A2167E" w14:textId="486861F1" w:rsidR="00EC6A6E" w:rsidRPr="00055615" w:rsidRDefault="00202426" w:rsidP="00055615">
            <w:pPr>
              <w:rPr>
                <w:rFonts w:cs="Times New Roman"/>
              </w:rPr>
            </w:pPr>
            <w:r>
              <w:rPr>
                <w:rFonts w:cs="Times New Roman"/>
              </w:rPr>
              <w:t xml:space="preserve">3. </w:t>
            </w:r>
            <w:r w:rsidR="00F50512">
              <w:rPr>
                <w:rFonts w:cs="Times New Roman"/>
              </w:rPr>
              <w:t xml:space="preserve">Highlight professional development programs for students to increase their role and participation in ASTM International (e.g.: </w:t>
            </w:r>
            <w:r w:rsidR="00A677EE">
              <w:rPr>
                <w:rFonts w:cs="Times New Roman"/>
              </w:rPr>
              <w:t>Emerging Professionals Program,</w:t>
            </w:r>
            <w:r w:rsidR="009E522C">
              <w:rPr>
                <w:rFonts w:cs="Times New Roman"/>
              </w:rPr>
              <w:t xml:space="preserve"> etc.)</w:t>
            </w:r>
          </w:p>
          <w:p w14:paraId="49466C4E" w14:textId="320BD27A" w:rsidR="00E34692" w:rsidRPr="00055615" w:rsidRDefault="00F50512" w:rsidP="009E522C">
            <w:pPr>
              <w:rPr>
                <w:rFonts w:cs="Times New Roman"/>
              </w:rPr>
            </w:pPr>
            <w:r>
              <w:rPr>
                <w:rFonts w:cs="Times New Roman"/>
              </w:rPr>
              <w:t xml:space="preserve">4. Outline </w:t>
            </w:r>
            <w:r w:rsidR="00681AE0">
              <w:rPr>
                <w:rFonts w:cs="Times New Roman"/>
              </w:rPr>
              <w:t xml:space="preserve">priority research gaps in the role and use of standards in the future </w:t>
            </w:r>
          </w:p>
        </w:tc>
      </w:tr>
    </w:tbl>
    <w:p w14:paraId="08A6BE25" w14:textId="77777777" w:rsidR="00494E80" w:rsidRDefault="00494E80">
      <w:pPr>
        <w:rPr>
          <w:rFonts w:cs="Times New Roman"/>
        </w:rPr>
      </w:pPr>
    </w:p>
    <w:tbl>
      <w:tblPr>
        <w:tblStyle w:val="TableGrid"/>
        <w:tblW w:w="9625" w:type="dxa"/>
        <w:tblLook w:val="04A0" w:firstRow="1" w:lastRow="0" w:firstColumn="1" w:lastColumn="0" w:noHBand="0" w:noVBand="1"/>
      </w:tblPr>
      <w:tblGrid>
        <w:gridCol w:w="9625"/>
      </w:tblGrid>
      <w:tr w:rsidR="00592908" w:rsidRPr="00D64339" w14:paraId="6FFDAA1B" w14:textId="77777777" w:rsidTr="41B89975">
        <w:trPr>
          <w:trHeight w:val="404"/>
        </w:trPr>
        <w:tc>
          <w:tcPr>
            <w:tcW w:w="9625" w:type="dxa"/>
            <w:shd w:val="clear" w:color="auto" w:fill="F2F2F2" w:themeFill="background1" w:themeFillShade="F2"/>
            <w:vAlign w:val="center"/>
          </w:tcPr>
          <w:p w14:paraId="49D0F2C1" w14:textId="386111B3" w:rsidR="007760B8" w:rsidRPr="00D64339" w:rsidRDefault="00BC48D1" w:rsidP="007760B8">
            <w:pPr>
              <w:jc w:val="center"/>
              <w:rPr>
                <w:rFonts w:cs="Times New Roman"/>
                <w:b/>
                <w:bCs/>
              </w:rPr>
            </w:pPr>
            <w:r>
              <w:rPr>
                <w:rFonts w:cs="Times New Roman"/>
                <w:b/>
                <w:bCs/>
              </w:rPr>
              <w:t>POTENTIAL TALKING POINTS</w:t>
            </w:r>
          </w:p>
        </w:tc>
      </w:tr>
      <w:tr w:rsidR="00592908" w:rsidRPr="00D64339" w14:paraId="39ADBD50" w14:textId="77777777" w:rsidTr="41B89975">
        <w:trPr>
          <w:trHeight w:val="432"/>
        </w:trPr>
        <w:tc>
          <w:tcPr>
            <w:tcW w:w="9625" w:type="dxa"/>
            <w:vAlign w:val="center"/>
          </w:tcPr>
          <w:p w14:paraId="64373D4F" w14:textId="7BE66C03" w:rsidR="00FF3665" w:rsidRPr="00B60717" w:rsidRDefault="00B60717" w:rsidP="00B148D8">
            <w:pPr>
              <w:jc w:val="left"/>
              <w:rPr>
                <w:rFonts w:cs="Times New Roman"/>
                <w:bCs/>
              </w:rPr>
            </w:pPr>
            <w:r w:rsidRPr="00B60717">
              <w:rPr>
                <w:rFonts w:cs="Times New Roman"/>
                <w:bCs/>
              </w:rPr>
              <w:t>The student members</w:t>
            </w:r>
            <w:r w:rsidR="00FC644C">
              <w:rPr>
                <w:rFonts w:cs="Times New Roman"/>
                <w:bCs/>
              </w:rPr>
              <w:t xml:space="preserve"> will receive some reading materials prior to the </w:t>
            </w:r>
            <w:r w:rsidR="00F631A9">
              <w:rPr>
                <w:rFonts w:cs="Times New Roman"/>
                <w:bCs/>
              </w:rPr>
              <w:t xml:space="preserve">Town Hall as outlined in the below references section. The faculty advisors and student chapter presidents will consolidate a list of questions and forward to the ASTM panel members beforehand. That said, the intent is to allow for a free flowing dialogue in order to encourage critical thinking and meaningful discussion. </w:t>
            </w:r>
            <w:r w:rsidR="00E51F5B">
              <w:rPr>
                <w:rFonts w:cs="Times New Roman"/>
                <w:bCs/>
              </w:rPr>
              <w:t xml:space="preserve">The ASTM Panel members can choose to select one or all of the below topics given their expertise, comfort level, appetite for academic discussion, etc.   </w:t>
            </w:r>
          </w:p>
          <w:p w14:paraId="3637F39D" w14:textId="77777777" w:rsidR="00FF3665" w:rsidRDefault="00FF3665" w:rsidP="00B148D8">
            <w:pPr>
              <w:jc w:val="left"/>
              <w:rPr>
                <w:rFonts w:cs="Times New Roman"/>
                <w:b/>
                <w:bCs/>
              </w:rPr>
            </w:pPr>
          </w:p>
          <w:p w14:paraId="0BCAFDDF" w14:textId="429497F3" w:rsidR="00B148D8" w:rsidRDefault="3DCE2399" w:rsidP="00B148D8">
            <w:pPr>
              <w:jc w:val="left"/>
              <w:rPr>
                <w:rFonts w:cs="Times New Roman"/>
              </w:rPr>
            </w:pPr>
            <w:r w:rsidRPr="41B89975">
              <w:rPr>
                <w:rFonts w:cs="Times New Roman"/>
                <w:b/>
                <w:bCs/>
              </w:rPr>
              <w:t xml:space="preserve">1. </w:t>
            </w:r>
            <w:r w:rsidR="000B2BD5">
              <w:rPr>
                <w:rFonts w:cs="Times New Roman"/>
                <w:b/>
                <w:bCs/>
              </w:rPr>
              <w:t>ASTM International’s Strategic Plan</w:t>
            </w:r>
            <w:r w:rsidR="7B9B92BD" w:rsidRPr="41B89975">
              <w:rPr>
                <w:rFonts w:cs="Times New Roman"/>
                <w:b/>
                <w:bCs/>
              </w:rPr>
              <w:t xml:space="preserve">: </w:t>
            </w:r>
            <w:r w:rsidR="00FF3665" w:rsidRPr="007E5427">
              <w:rPr>
                <w:rFonts w:cs="Times New Roman"/>
                <w:bCs/>
              </w:rPr>
              <w:t xml:space="preserve">Our </w:t>
            </w:r>
            <w:r w:rsidR="009F18B7">
              <w:rPr>
                <w:rFonts w:cs="Times New Roman"/>
                <w:bCs/>
              </w:rPr>
              <w:t xml:space="preserve">graduate </w:t>
            </w:r>
            <w:r w:rsidR="00FF3665" w:rsidRPr="007E5427">
              <w:rPr>
                <w:rFonts w:cs="Times New Roman"/>
                <w:bCs/>
              </w:rPr>
              <w:t>student</w:t>
            </w:r>
            <w:r w:rsidR="009F18B7">
              <w:rPr>
                <w:rFonts w:cs="Times New Roman"/>
                <w:bCs/>
              </w:rPr>
              <w:t xml:space="preserve"> members who </w:t>
            </w:r>
            <w:r w:rsidR="007B68D5">
              <w:rPr>
                <w:rFonts w:cs="Times New Roman"/>
                <w:bCs/>
              </w:rPr>
              <w:t xml:space="preserve">have </w:t>
            </w:r>
            <w:r w:rsidR="009F18B7">
              <w:rPr>
                <w:rFonts w:cs="Times New Roman"/>
                <w:bCs/>
              </w:rPr>
              <w:t xml:space="preserve">also attended the ASTM Emerging Professionals Program have consistently pointed to the value of </w:t>
            </w:r>
            <w:r w:rsidR="00542324">
              <w:rPr>
                <w:rFonts w:cs="Times New Roman"/>
                <w:bCs/>
              </w:rPr>
              <w:t>hearing the ASTM International Strategic Plan at the Board of Directors luncheon. T</w:t>
            </w:r>
            <w:r w:rsidR="008F2789">
              <w:rPr>
                <w:rFonts w:cs="Times New Roman"/>
                <w:bCs/>
              </w:rPr>
              <w:t xml:space="preserve">he presentation provided them with strategic context and a long-range vision of the organization. More importantly, it touched on key challenges and initiatives that the students could encounter in the out years. The panel members </w:t>
            </w:r>
            <w:r w:rsidR="008F2789" w:rsidRPr="00CA3EA3">
              <w:rPr>
                <w:rFonts w:cs="Times New Roman"/>
                <w:bCs/>
                <w:i/>
              </w:rPr>
              <w:t>may</w:t>
            </w:r>
            <w:r w:rsidR="008F2789">
              <w:rPr>
                <w:rFonts w:cs="Times New Roman"/>
                <w:bCs/>
              </w:rPr>
              <w:t xml:space="preserve"> want to consider extracting designated elements of the strategic plan and present as an opening to the Town Hall. </w:t>
            </w:r>
            <w:r w:rsidR="00FF3665">
              <w:rPr>
                <w:rFonts w:cs="Times New Roman"/>
                <w:b/>
                <w:bCs/>
              </w:rPr>
              <w:t xml:space="preserve"> </w:t>
            </w:r>
          </w:p>
          <w:p w14:paraId="149E221D" w14:textId="56847008" w:rsidR="41B89975" w:rsidRDefault="41B89975" w:rsidP="41B89975">
            <w:pPr>
              <w:jc w:val="left"/>
              <w:rPr>
                <w:rFonts w:cs="Times New Roman"/>
              </w:rPr>
            </w:pPr>
          </w:p>
          <w:p w14:paraId="0A2FBCFA" w14:textId="0D85C54E" w:rsidR="0FE2ADF1" w:rsidRDefault="0FE2ADF1" w:rsidP="41B89975">
            <w:pPr>
              <w:jc w:val="left"/>
              <w:rPr>
                <w:rFonts w:cs="Times New Roman"/>
              </w:rPr>
            </w:pPr>
            <w:r w:rsidRPr="41B89975">
              <w:rPr>
                <w:rFonts w:cs="Times New Roman"/>
                <w:b/>
                <w:bCs/>
              </w:rPr>
              <w:t xml:space="preserve">2. </w:t>
            </w:r>
            <w:r w:rsidR="007B68D5">
              <w:rPr>
                <w:rFonts w:cs="Times New Roman"/>
                <w:b/>
                <w:bCs/>
              </w:rPr>
              <w:t xml:space="preserve">Future Challenges and Opportunities for </w:t>
            </w:r>
            <w:r w:rsidR="005F2163">
              <w:rPr>
                <w:rFonts w:cs="Times New Roman"/>
                <w:b/>
                <w:bCs/>
              </w:rPr>
              <w:t xml:space="preserve">the </w:t>
            </w:r>
            <w:r w:rsidR="007B68D5">
              <w:rPr>
                <w:rFonts w:cs="Times New Roman"/>
                <w:b/>
                <w:bCs/>
              </w:rPr>
              <w:t>Standards Development Organization</w:t>
            </w:r>
            <w:r w:rsidR="005F2163">
              <w:rPr>
                <w:rFonts w:cs="Times New Roman"/>
                <w:b/>
                <w:bCs/>
              </w:rPr>
              <w:t xml:space="preserve"> Community</w:t>
            </w:r>
            <w:r w:rsidR="021A143B" w:rsidRPr="41B89975">
              <w:rPr>
                <w:rFonts w:cs="Times New Roman"/>
                <w:b/>
                <w:bCs/>
              </w:rPr>
              <w:t>:</w:t>
            </w:r>
            <w:r w:rsidR="021A143B" w:rsidRPr="41B89975">
              <w:rPr>
                <w:rFonts w:cs="Times New Roman"/>
              </w:rPr>
              <w:t xml:space="preserve"> </w:t>
            </w:r>
            <w:r w:rsidR="006030DA">
              <w:rPr>
                <w:rFonts w:cs="Times New Roman"/>
              </w:rPr>
              <w:t>Feedb</w:t>
            </w:r>
            <w:r w:rsidR="00DA686E">
              <w:rPr>
                <w:rFonts w:cs="Times New Roman"/>
              </w:rPr>
              <w:t>ack from our FIU student chapter members indicate</w:t>
            </w:r>
            <w:r w:rsidR="006030DA">
              <w:rPr>
                <w:rFonts w:cs="Times New Roman"/>
              </w:rPr>
              <w:t>s their d</w:t>
            </w:r>
            <w:r w:rsidR="00DA686E">
              <w:rPr>
                <w:rFonts w:cs="Times New Roman"/>
              </w:rPr>
              <w:t xml:space="preserve">esire </w:t>
            </w:r>
            <w:r w:rsidR="006030DA">
              <w:rPr>
                <w:rFonts w:cs="Times New Roman"/>
              </w:rPr>
              <w:t>to not only participate in the standards development process at the technical committee level</w:t>
            </w:r>
            <w:r w:rsidR="00DA686E">
              <w:rPr>
                <w:rFonts w:cs="Times New Roman"/>
              </w:rPr>
              <w:t xml:space="preserve"> (i.e.: </w:t>
            </w:r>
            <w:r w:rsidR="00591A0A">
              <w:rPr>
                <w:rFonts w:cs="Times New Roman"/>
              </w:rPr>
              <w:t>the technical aspects related to developing a standard specification or testing practice)</w:t>
            </w:r>
            <w:r w:rsidR="006030DA">
              <w:rPr>
                <w:rFonts w:cs="Times New Roman"/>
              </w:rPr>
              <w:t xml:space="preserve">, but </w:t>
            </w:r>
            <w:r w:rsidR="00591A0A">
              <w:rPr>
                <w:rFonts w:cs="Times New Roman"/>
              </w:rPr>
              <w:t xml:space="preserve">they also have an intense drive </w:t>
            </w:r>
            <w:r w:rsidR="006030DA">
              <w:rPr>
                <w:rFonts w:cs="Times New Roman"/>
              </w:rPr>
              <w:t xml:space="preserve">to </w:t>
            </w:r>
            <w:r w:rsidR="00591A0A">
              <w:rPr>
                <w:rFonts w:cs="Times New Roman"/>
              </w:rPr>
              <w:t xml:space="preserve">participate in the dialogue related to the future role of standards in an ever changing and dynamic landscape. </w:t>
            </w:r>
            <w:r w:rsidR="00CA3EA3">
              <w:rPr>
                <w:rFonts w:cs="Times New Roman"/>
              </w:rPr>
              <w:t xml:space="preserve">For example, they are discussing from all angles the challenges and opportunities associated with how certain developments such as emerging technologies (e.g.: AI) impact and/or can be leveraged in the standards development world. Can AI improve the quality of a testing protocol much like it is being used to enhance the quality of a research proposal? Does that improvement out way the concerns associated with IP and copyright? If not, can we bring them closer to together by developing a balanced policy? </w:t>
            </w:r>
            <w:r w:rsidR="002C44E0">
              <w:rPr>
                <w:rFonts w:cs="Times New Roman"/>
              </w:rPr>
              <w:t>Do business models for standards development organizations need to be modified to accommodate the realities of these transformative technologies</w:t>
            </w:r>
            <w:r w:rsidR="00D94BBB">
              <w:rPr>
                <w:rFonts w:cs="Times New Roman"/>
              </w:rPr>
              <w:t xml:space="preserve"> much like other industries are doing? The ASTM panel </w:t>
            </w:r>
            <w:r w:rsidR="00D94BBB" w:rsidRPr="00D94BBB">
              <w:rPr>
                <w:rFonts w:cs="Times New Roman"/>
                <w:i/>
              </w:rPr>
              <w:t>may</w:t>
            </w:r>
            <w:r w:rsidR="002C44E0">
              <w:rPr>
                <w:rFonts w:cs="Times New Roman"/>
              </w:rPr>
              <w:t xml:space="preserve"> </w:t>
            </w:r>
            <w:r w:rsidR="007C0AB9">
              <w:rPr>
                <w:rFonts w:cs="Times New Roman"/>
              </w:rPr>
              <w:t xml:space="preserve">want to highlight some of the findings from the various working groups established by ASTM to investigate future challenges such as these.  </w:t>
            </w:r>
            <w:r w:rsidR="5EEB943F" w:rsidRPr="41B89975">
              <w:rPr>
                <w:rFonts w:cs="Times New Roman"/>
              </w:rPr>
              <w:t xml:space="preserve"> </w:t>
            </w:r>
          </w:p>
          <w:p w14:paraId="77AA0CE6" w14:textId="77777777" w:rsidR="00B148D8" w:rsidRPr="00B148D8" w:rsidRDefault="00B148D8" w:rsidP="00B148D8">
            <w:pPr>
              <w:jc w:val="left"/>
              <w:rPr>
                <w:rFonts w:cs="Times New Roman"/>
              </w:rPr>
            </w:pPr>
          </w:p>
          <w:p w14:paraId="21B5DBEA" w14:textId="3D8D4FAD" w:rsidR="00B148D8" w:rsidRDefault="1D51B14B" w:rsidP="00FF536F">
            <w:pPr>
              <w:widowControl w:val="0"/>
              <w:autoSpaceDE w:val="0"/>
              <w:autoSpaceDN w:val="0"/>
              <w:adjustRightInd w:val="0"/>
              <w:spacing w:after="240"/>
              <w:rPr>
                <w:lang w:eastAsia="en-CA"/>
              </w:rPr>
            </w:pPr>
            <w:r w:rsidRPr="41B89975">
              <w:rPr>
                <w:rFonts w:cs="Times New Roman"/>
                <w:b/>
                <w:bCs/>
              </w:rPr>
              <w:t>3</w:t>
            </w:r>
            <w:r w:rsidR="39EA068B" w:rsidRPr="41B89975">
              <w:rPr>
                <w:rFonts w:cs="Times New Roman"/>
                <w:b/>
                <w:bCs/>
              </w:rPr>
              <w:t xml:space="preserve">. </w:t>
            </w:r>
            <w:r w:rsidR="000310C0">
              <w:rPr>
                <w:rFonts w:cs="Times New Roman"/>
                <w:b/>
                <w:bCs/>
              </w:rPr>
              <w:t>ASTM Workforce Development Programs</w:t>
            </w:r>
            <w:r w:rsidR="00096C8E">
              <w:rPr>
                <w:rFonts w:cs="Times New Roman"/>
                <w:b/>
                <w:bCs/>
              </w:rPr>
              <w:t xml:space="preserve"> and Opportunities</w:t>
            </w:r>
            <w:r w:rsidR="48C66B1E" w:rsidRPr="41B89975">
              <w:rPr>
                <w:rFonts w:cs="Times New Roman"/>
                <w:b/>
                <w:bCs/>
              </w:rPr>
              <w:t xml:space="preserve">: </w:t>
            </w:r>
            <w:r w:rsidR="007D4376">
              <w:rPr>
                <w:lang w:eastAsia="en-CA"/>
              </w:rPr>
              <w:t xml:space="preserve">As highlighted throughout, the students in our various ASTM Student Chapters are self-selected with both an expressed interest in the technical use and development of standards for their respective disciplines and the strategic role of standards in making our world a better place. Their workforce development goals extend </w:t>
            </w:r>
            <w:r w:rsidR="001975FB">
              <w:rPr>
                <w:lang w:eastAsia="en-CA"/>
              </w:rPr>
              <w:t>from</w:t>
            </w:r>
            <w:r w:rsidR="007D4376">
              <w:rPr>
                <w:lang w:eastAsia="en-CA"/>
              </w:rPr>
              <w:t xml:space="preserve"> improving their capabilities so they can successfully navigate the</w:t>
            </w:r>
            <w:r w:rsidR="001975FB">
              <w:rPr>
                <w:lang w:eastAsia="en-CA"/>
              </w:rPr>
              <w:t xml:space="preserve"> consens</w:t>
            </w:r>
            <w:r w:rsidR="00C37C19">
              <w:rPr>
                <w:lang w:eastAsia="en-CA"/>
              </w:rPr>
              <w:t>us standards process and</w:t>
            </w:r>
            <w:r w:rsidR="007D4376">
              <w:rPr>
                <w:lang w:eastAsia="en-CA"/>
              </w:rPr>
              <w:t xml:space="preserve"> be productive on technical committees </w:t>
            </w:r>
            <w:r w:rsidR="00C37C19">
              <w:rPr>
                <w:lang w:eastAsia="en-CA"/>
              </w:rPr>
              <w:t xml:space="preserve">to </w:t>
            </w:r>
            <w:r w:rsidR="001975FB">
              <w:rPr>
                <w:lang w:eastAsia="en-CA"/>
              </w:rPr>
              <w:t xml:space="preserve">preparing for </w:t>
            </w:r>
            <w:r w:rsidR="00C37C19">
              <w:rPr>
                <w:lang w:eastAsia="en-CA"/>
              </w:rPr>
              <w:t xml:space="preserve">open </w:t>
            </w:r>
            <w:r w:rsidR="001975FB">
              <w:rPr>
                <w:lang w:eastAsia="en-CA"/>
              </w:rPr>
              <w:t xml:space="preserve">positions in the broader SDO community at ASTM, ANSI, NIST, </w:t>
            </w:r>
            <w:r w:rsidR="007638FD">
              <w:rPr>
                <w:lang w:eastAsia="en-CA"/>
              </w:rPr>
              <w:t xml:space="preserve">ISO, </w:t>
            </w:r>
            <w:r w:rsidR="001975FB">
              <w:rPr>
                <w:lang w:eastAsia="en-CA"/>
              </w:rPr>
              <w:t>etc.</w:t>
            </w:r>
            <w:r w:rsidR="00BE0BFA">
              <w:rPr>
                <w:lang w:eastAsia="en-CA"/>
              </w:rPr>
              <w:t xml:space="preserve"> The panel </w:t>
            </w:r>
            <w:r w:rsidR="00BE0BFA" w:rsidRPr="00BE0BFA">
              <w:rPr>
                <w:i/>
                <w:lang w:eastAsia="en-CA"/>
              </w:rPr>
              <w:t>may</w:t>
            </w:r>
            <w:r w:rsidR="00BE0BFA">
              <w:rPr>
                <w:lang w:eastAsia="en-CA"/>
              </w:rPr>
              <w:t xml:space="preserve"> </w:t>
            </w:r>
            <w:r w:rsidR="00510268">
              <w:rPr>
                <w:lang w:eastAsia="en-CA"/>
              </w:rPr>
              <w:t>discuss a few pathways that address both ends of this spectrum, from the Emerging Professionals Program and Officer Training Opportunities to job qualifications and/or specific skill sets needed at the SDO organizational level.</w:t>
            </w:r>
            <w:r w:rsidR="1EE52F36" w:rsidRPr="41B89975">
              <w:rPr>
                <w:lang w:eastAsia="en-CA"/>
              </w:rPr>
              <w:t xml:space="preserve">  </w:t>
            </w:r>
          </w:p>
          <w:p w14:paraId="46014480" w14:textId="6B817E4B" w:rsidR="00592908" w:rsidRPr="007638FD" w:rsidRDefault="00E51F5B" w:rsidP="009F6AA3">
            <w:pPr>
              <w:widowControl w:val="0"/>
              <w:autoSpaceDE w:val="0"/>
              <w:autoSpaceDN w:val="0"/>
              <w:adjustRightInd w:val="0"/>
              <w:spacing w:after="240"/>
              <w:rPr>
                <w:lang w:eastAsia="en-CA"/>
              </w:rPr>
            </w:pPr>
            <w:r>
              <w:rPr>
                <w:b/>
                <w:bCs/>
                <w:lang w:eastAsia="en-CA"/>
              </w:rPr>
              <w:t>4</w:t>
            </w:r>
            <w:r w:rsidR="006F1492">
              <w:rPr>
                <w:b/>
                <w:bCs/>
                <w:lang w:eastAsia="en-CA"/>
              </w:rPr>
              <w:t>. Research Gaps Related to Standards</w:t>
            </w:r>
            <w:r w:rsidR="5CBC87DF" w:rsidRPr="41B89975">
              <w:rPr>
                <w:b/>
                <w:bCs/>
                <w:lang w:eastAsia="en-CA"/>
              </w:rPr>
              <w:t xml:space="preserve">: </w:t>
            </w:r>
            <w:r w:rsidR="00C22B60">
              <w:rPr>
                <w:lang w:eastAsia="en-CA"/>
              </w:rPr>
              <w:t xml:space="preserve">Most of the student chapter members incorporate </w:t>
            </w:r>
            <w:r w:rsidR="00C22B60">
              <w:rPr>
                <w:lang w:eastAsia="en-CA"/>
              </w:rPr>
              <w:lastRenderedPageBreak/>
              <w:t xml:space="preserve">standards extensively into their research projects, with many of them exploring different experimental designs and protocols to improve the status quo. </w:t>
            </w:r>
            <w:r w:rsidR="009F6AA3">
              <w:rPr>
                <w:lang w:eastAsia="en-CA"/>
              </w:rPr>
              <w:t xml:space="preserve">Many have expressed a sincere interest to conduct research on behalf of the technical committee that may improve upon the status quo. For example, leveraging new techniques and equipment to improve the efficiency, accuracy and repeatability of a particular testing practice / method. The ASTM panel may want to engage the aligned technical committees and outline some high priority research areas that the students, particularly the graduate students, could take on board and integrate into their research endeavors. Additionally, ASTM and the larger SDO community may have research requirements or studies that, if conducted, could provide empirical data to support policy modifications or demonstrate the positive role of standards in facilitating the acceptance and diffusion of emerging technologies in a given industry. </w:t>
            </w:r>
            <w:r w:rsidR="006937D3">
              <w:rPr>
                <w:lang w:eastAsia="en-CA"/>
              </w:rPr>
              <w:t>In other words, both “flavors” of research topics are of intense interest to any graduate student and particularly those in our ASTM Student Chapters.</w:t>
            </w:r>
            <w:r w:rsidR="00C22B60">
              <w:rPr>
                <w:lang w:eastAsia="en-CA"/>
              </w:rPr>
              <w:t xml:space="preserve">  </w:t>
            </w:r>
            <w:r w:rsidR="1292BDB6" w:rsidRPr="41B89975">
              <w:rPr>
                <w:lang w:eastAsia="en-CA"/>
              </w:rPr>
              <w:t xml:space="preserve"> </w:t>
            </w:r>
            <w:r w:rsidR="4E14EB1C" w:rsidRPr="41B89975">
              <w:rPr>
                <w:lang w:eastAsia="en-CA"/>
              </w:rPr>
              <w:t xml:space="preserve">  </w:t>
            </w:r>
          </w:p>
        </w:tc>
      </w:tr>
    </w:tbl>
    <w:p w14:paraId="28B825F2" w14:textId="77777777" w:rsidR="007760B8" w:rsidRDefault="007760B8">
      <w:pPr>
        <w:rPr>
          <w:rFonts w:cs="Times New Roman"/>
        </w:rPr>
      </w:pPr>
    </w:p>
    <w:tbl>
      <w:tblPr>
        <w:tblStyle w:val="TableGrid"/>
        <w:tblW w:w="9625" w:type="dxa"/>
        <w:tblLook w:val="04A0" w:firstRow="1" w:lastRow="0" w:firstColumn="1" w:lastColumn="0" w:noHBand="0" w:noVBand="1"/>
      </w:tblPr>
      <w:tblGrid>
        <w:gridCol w:w="9625"/>
      </w:tblGrid>
      <w:tr w:rsidR="00DF36FD" w:rsidRPr="00D64339" w14:paraId="4B1C28AE" w14:textId="77777777" w:rsidTr="00DF36FD">
        <w:trPr>
          <w:trHeight w:val="404"/>
        </w:trPr>
        <w:tc>
          <w:tcPr>
            <w:tcW w:w="9625" w:type="dxa"/>
            <w:shd w:val="clear" w:color="auto" w:fill="F2F2F2"/>
            <w:vAlign w:val="center"/>
          </w:tcPr>
          <w:p w14:paraId="14F30BE6" w14:textId="0936E266" w:rsidR="00DF36FD" w:rsidRPr="00D64339" w:rsidRDefault="00DF36FD" w:rsidP="00D3131E">
            <w:pPr>
              <w:jc w:val="center"/>
              <w:rPr>
                <w:rFonts w:cs="Times New Roman"/>
                <w:b/>
                <w:bCs/>
              </w:rPr>
            </w:pPr>
            <w:r>
              <w:rPr>
                <w:rFonts w:cs="Times New Roman"/>
                <w:b/>
                <w:bCs/>
              </w:rPr>
              <w:t>RESOURCES, REFERENCES, AND MATERIALS</w:t>
            </w:r>
          </w:p>
        </w:tc>
      </w:tr>
      <w:tr w:rsidR="00DF36FD" w:rsidRPr="00D64339" w14:paraId="179F6734" w14:textId="77777777" w:rsidTr="00DF36FD">
        <w:trPr>
          <w:trHeight w:val="432"/>
        </w:trPr>
        <w:tc>
          <w:tcPr>
            <w:tcW w:w="9625" w:type="dxa"/>
            <w:vAlign w:val="center"/>
          </w:tcPr>
          <w:p w14:paraId="6872FFAA" w14:textId="77777777" w:rsidR="007910EC" w:rsidRDefault="00B83DE2" w:rsidP="007638FD">
            <w:pPr>
              <w:jc w:val="left"/>
              <w:rPr>
                <w:rFonts w:cs="Times New Roman"/>
              </w:rPr>
            </w:pPr>
            <w:r>
              <w:rPr>
                <w:rFonts w:cs="Times New Roman"/>
              </w:rPr>
              <w:t xml:space="preserve">1. </w:t>
            </w:r>
            <w:r w:rsidR="007910EC">
              <w:rPr>
                <w:rFonts w:cs="Times New Roman"/>
              </w:rPr>
              <w:t xml:space="preserve">FACT SHEET: Implementing the National Standards Strategy for Critical and Emerging Technology – The White House. </w:t>
            </w:r>
          </w:p>
          <w:p w14:paraId="66314750" w14:textId="77777777" w:rsidR="00DF36FD" w:rsidRDefault="005E1B15" w:rsidP="007638FD">
            <w:pPr>
              <w:jc w:val="left"/>
              <w:rPr>
                <w:rFonts w:cs="Times New Roman"/>
              </w:rPr>
            </w:pPr>
            <w:hyperlink r:id="rId10" w:history="1">
              <w:r w:rsidR="00B83DE2" w:rsidRPr="00B83DE2">
                <w:rPr>
                  <w:rStyle w:val="Hyperlink"/>
                  <w:rFonts w:cs="Times New Roman"/>
                </w:rPr>
                <w:t>https://www.whitehouse.gov/briefing-room/statements-releases/2024/07/26/fact-sheet-implementing-the-national-standards-strategy-for-critical-and-emerging-technology/</w:t>
              </w:r>
            </w:hyperlink>
          </w:p>
          <w:p w14:paraId="3D357EE4" w14:textId="77777777" w:rsidR="00990A75" w:rsidRDefault="00990A75" w:rsidP="007638FD">
            <w:pPr>
              <w:jc w:val="left"/>
              <w:rPr>
                <w:rFonts w:cs="Times New Roman"/>
              </w:rPr>
            </w:pPr>
          </w:p>
          <w:p w14:paraId="2A979A56" w14:textId="77777777" w:rsidR="00990A75" w:rsidRDefault="00990A75" w:rsidP="007638FD">
            <w:pPr>
              <w:jc w:val="left"/>
              <w:rPr>
                <w:rFonts w:cs="Times New Roman"/>
              </w:rPr>
            </w:pPr>
            <w:r>
              <w:rPr>
                <w:rFonts w:cs="Times New Roman"/>
              </w:rPr>
              <w:t xml:space="preserve">2. </w:t>
            </w:r>
            <w:r w:rsidR="00304C45">
              <w:rPr>
                <w:rFonts w:cs="Times New Roman"/>
              </w:rPr>
              <w:t>Cross-cutting Issues Among Standards-Setting Bodies Explored in ANSI Conference: Synergies and Shared Interests in Standards</w:t>
            </w:r>
          </w:p>
          <w:p w14:paraId="3F55879C" w14:textId="77777777" w:rsidR="00304C45" w:rsidRDefault="005E1B15" w:rsidP="007638FD">
            <w:pPr>
              <w:jc w:val="left"/>
              <w:rPr>
                <w:rFonts w:cs="Times New Roman"/>
              </w:rPr>
            </w:pPr>
            <w:hyperlink r:id="rId11" w:history="1">
              <w:r w:rsidR="00843167" w:rsidRPr="00843167">
                <w:rPr>
                  <w:rStyle w:val="Hyperlink"/>
                  <w:rFonts w:cs="Times New Roman"/>
                </w:rPr>
                <w:t>https://www.ansi.org/standards-news/all-news/2023/10/10-16-23-cross-cutting-issues-among-standards-setting-bodies-xplored-in-ansi-conference</w:t>
              </w:r>
            </w:hyperlink>
          </w:p>
          <w:p w14:paraId="660282AA" w14:textId="77777777" w:rsidR="00843167" w:rsidRDefault="00843167" w:rsidP="007638FD">
            <w:pPr>
              <w:jc w:val="left"/>
              <w:rPr>
                <w:rFonts w:cs="Times New Roman"/>
              </w:rPr>
            </w:pPr>
          </w:p>
          <w:p w14:paraId="79CEBC9D" w14:textId="77777777" w:rsidR="00843167" w:rsidRDefault="00843167" w:rsidP="00843167">
            <w:pPr>
              <w:jc w:val="left"/>
              <w:rPr>
                <w:rFonts w:cs="Times New Roman"/>
              </w:rPr>
            </w:pPr>
            <w:r>
              <w:rPr>
                <w:rFonts w:cs="Times New Roman"/>
              </w:rPr>
              <w:t>3. Role of Standards in AI Governance</w:t>
            </w:r>
          </w:p>
          <w:p w14:paraId="2E04D518" w14:textId="567FA44B" w:rsidR="00843167" w:rsidRPr="00843167" w:rsidRDefault="005E1B15" w:rsidP="00843167">
            <w:pPr>
              <w:jc w:val="left"/>
              <w:rPr>
                <w:rFonts w:cs="Times New Roman"/>
              </w:rPr>
            </w:pPr>
            <w:hyperlink r:id="rId12" w:history="1">
              <w:r w:rsidR="00843167" w:rsidRPr="00843167">
                <w:rPr>
                  <w:rStyle w:val="Hyperlink"/>
                  <w:rFonts w:cs="Times New Roman"/>
                </w:rPr>
                <w:t>https://www.adalovelaceinstitute.org/blog/role-of-standards-in-ai-governance/</w:t>
              </w:r>
            </w:hyperlink>
          </w:p>
          <w:p w14:paraId="2EC6B1CA" w14:textId="7D67D2C1" w:rsidR="00843167" w:rsidRDefault="00843167" w:rsidP="007638FD">
            <w:pPr>
              <w:jc w:val="left"/>
              <w:rPr>
                <w:rFonts w:cs="Times New Roman"/>
              </w:rPr>
            </w:pPr>
          </w:p>
        </w:tc>
      </w:tr>
    </w:tbl>
    <w:p w14:paraId="69D29CEC" w14:textId="77777777" w:rsidR="00494E80" w:rsidRPr="00D64339" w:rsidRDefault="00494E80">
      <w:pPr>
        <w:rPr>
          <w:rFonts w:cs="Times New Roman"/>
        </w:rPr>
      </w:pPr>
    </w:p>
    <w:p w14:paraId="2CB2EA8B" w14:textId="77777777" w:rsidR="006C5D0C" w:rsidRPr="00D64339" w:rsidRDefault="006C5D0C">
      <w:pPr>
        <w:rPr>
          <w:rFonts w:cs="Times New Roman"/>
        </w:rPr>
      </w:pPr>
    </w:p>
    <w:sectPr w:rsidR="006C5D0C" w:rsidRPr="00D64339" w:rsidSect="00AA3C2D">
      <w:headerReference w:type="default" r:id="rId13"/>
      <w:footerReference w:type="default" r:id="rId14"/>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D288" w14:textId="77777777" w:rsidR="005E1B15" w:rsidRDefault="005E1B15" w:rsidP="00D86791">
      <w:pPr>
        <w:spacing w:before="0" w:after="0"/>
      </w:pPr>
      <w:r>
        <w:separator/>
      </w:r>
    </w:p>
  </w:endnote>
  <w:endnote w:type="continuationSeparator" w:id="0">
    <w:p w14:paraId="42DB1430" w14:textId="77777777" w:rsidR="005E1B15" w:rsidRDefault="005E1B15" w:rsidP="00D867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967396363"/>
      <w:docPartObj>
        <w:docPartGallery w:val="Page Numbers (Bottom of Page)"/>
        <w:docPartUnique/>
      </w:docPartObj>
    </w:sdtPr>
    <w:sdtEndPr/>
    <w:sdtContent>
      <w:sdt>
        <w:sdtPr>
          <w:rPr>
            <w:rFonts w:cs="Times New Roman"/>
          </w:rPr>
          <w:id w:val="1728636285"/>
          <w:docPartObj>
            <w:docPartGallery w:val="Page Numbers (Top of Page)"/>
            <w:docPartUnique/>
          </w:docPartObj>
        </w:sdtPr>
        <w:sdtEndPr/>
        <w:sdtContent>
          <w:p w14:paraId="7A4929C5" w14:textId="0B394FAC" w:rsidR="00D86791" w:rsidRPr="00EB2342" w:rsidRDefault="00D86791" w:rsidP="00D86791">
            <w:pPr>
              <w:pStyle w:val="Footer"/>
              <w:shd w:val="clear" w:color="auto" w:fill="F2F2F2" w:themeFill="background1" w:themeFillShade="F2"/>
              <w:jc w:val="center"/>
              <w:rPr>
                <w:rFonts w:cs="Times New Roman"/>
              </w:rPr>
            </w:pPr>
            <w:r w:rsidRPr="00EB2342">
              <w:rPr>
                <w:rFonts w:cs="Times New Roman"/>
              </w:rPr>
              <w:t xml:space="preserve">Page </w:t>
            </w:r>
            <w:r w:rsidRPr="00EB2342">
              <w:rPr>
                <w:rFonts w:cs="Times New Roman"/>
                <w:b/>
                <w:bCs/>
                <w:szCs w:val="24"/>
              </w:rPr>
              <w:fldChar w:fldCharType="begin"/>
            </w:r>
            <w:r w:rsidRPr="00EB2342">
              <w:rPr>
                <w:rFonts w:cs="Times New Roman"/>
                <w:b/>
                <w:bCs/>
              </w:rPr>
              <w:instrText xml:space="preserve"> PAGE </w:instrText>
            </w:r>
            <w:r w:rsidRPr="00EB2342">
              <w:rPr>
                <w:rFonts w:cs="Times New Roman"/>
                <w:b/>
                <w:bCs/>
                <w:szCs w:val="24"/>
              </w:rPr>
              <w:fldChar w:fldCharType="separate"/>
            </w:r>
            <w:r w:rsidR="008B6B49">
              <w:rPr>
                <w:rFonts w:cs="Times New Roman"/>
                <w:b/>
                <w:bCs/>
                <w:noProof/>
              </w:rPr>
              <w:t>2</w:t>
            </w:r>
            <w:r w:rsidRPr="00EB2342">
              <w:rPr>
                <w:rFonts w:cs="Times New Roman"/>
                <w:b/>
                <w:bCs/>
                <w:szCs w:val="24"/>
              </w:rPr>
              <w:fldChar w:fldCharType="end"/>
            </w:r>
            <w:r w:rsidRPr="00EB2342">
              <w:rPr>
                <w:rFonts w:cs="Times New Roman"/>
              </w:rPr>
              <w:t xml:space="preserve"> of </w:t>
            </w:r>
            <w:r w:rsidRPr="00EB2342">
              <w:rPr>
                <w:rFonts w:cs="Times New Roman"/>
                <w:b/>
                <w:bCs/>
                <w:szCs w:val="24"/>
              </w:rPr>
              <w:fldChar w:fldCharType="begin"/>
            </w:r>
            <w:r w:rsidRPr="00EB2342">
              <w:rPr>
                <w:rFonts w:cs="Times New Roman"/>
                <w:b/>
                <w:bCs/>
              </w:rPr>
              <w:instrText xml:space="preserve"> NUMPAGES  </w:instrText>
            </w:r>
            <w:r w:rsidRPr="00EB2342">
              <w:rPr>
                <w:rFonts w:cs="Times New Roman"/>
                <w:b/>
                <w:bCs/>
                <w:szCs w:val="24"/>
              </w:rPr>
              <w:fldChar w:fldCharType="separate"/>
            </w:r>
            <w:r w:rsidR="008B6B49">
              <w:rPr>
                <w:rFonts w:cs="Times New Roman"/>
                <w:b/>
                <w:bCs/>
                <w:noProof/>
              </w:rPr>
              <w:t>3</w:t>
            </w:r>
            <w:r w:rsidRPr="00EB2342">
              <w:rPr>
                <w:rFonts w:cs="Times New Roman"/>
                <w:b/>
                <w:bCs/>
                <w:szCs w:val="24"/>
              </w:rPr>
              <w:fldChar w:fldCharType="end"/>
            </w:r>
          </w:p>
        </w:sdtContent>
      </w:sdt>
    </w:sdtContent>
  </w:sdt>
  <w:p w14:paraId="41F163AF" w14:textId="77777777" w:rsidR="00D86791" w:rsidRDefault="00D8679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5F2D9" w14:textId="77777777" w:rsidR="005E1B15" w:rsidRDefault="005E1B15" w:rsidP="00D86791">
      <w:pPr>
        <w:spacing w:before="0" w:after="0"/>
      </w:pPr>
      <w:r>
        <w:separator/>
      </w:r>
    </w:p>
  </w:footnote>
  <w:footnote w:type="continuationSeparator" w:id="0">
    <w:p w14:paraId="40F8374E" w14:textId="77777777" w:rsidR="005E1B15" w:rsidRDefault="005E1B15" w:rsidP="00D86791">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9F1E4" w14:textId="7B2A9470" w:rsidR="00473AA5" w:rsidRDefault="00473AA5" w:rsidP="00473AA5">
    <w:pPr>
      <w:pStyle w:val="Header"/>
      <w:jc w:val="center"/>
    </w:pPr>
    <w:r>
      <w:rPr>
        <w:noProof/>
        <w14:ligatures w14:val="standardContextual"/>
      </w:rPr>
      <w:drawing>
        <wp:inline distT="0" distB="0" distL="0" distR="0" wp14:anchorId="2B8D8B3E" wp14:editId="09E15006">
          <wp:extent cx="3829050" cy="872991"/>
          <wp:effectExtent l="0" t="0" r="0" b="3810"/>
          <wp:docPr id="1933047290"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40004"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85800" cy="885929"/>
                  </a:xfrm>
                  <a:prstGeom prst="rect">
                    <a:avLst/>
                  </a:prstGeom>
                </pic:spPr>
              </pic:pic>
            </a:graphicData>
          </a:graphic>
        </wp:inline>
      </w:drawing>
    </w:r>
  </w:p>
  <w:p w14:paraId="78283CC1" w14:textId="77777777" w:rsidR="00AA3C2D" w:rsidRDefault="00AA3C2D" w:rsidP="00473AA5">
    <w:pPr>
      <w:pStyle w:val="Header"/>
      <w:jc w:val="center"/>
    </w:pPr>
  </w:p>
</w:hdr>
</file>

<file path=word/intelligence2.xml><?xml version="1.0" encoding="utf-8"?>
<int2:intelligence xmlns:int2="http://schemas.microsoft.com/office/intelligence/2020/intelligence">
  <int2:observations>
    <int2:bookmark int2:bookmarkName="_Int_ucSb2KM4" int2:invalidationBookmarkName="" int2:hashCode="4a1pmzfC+apJxU" int2:id="SwkARvSM">
      <int2:state int2:type="AugLoop_Text_Critique" int2:value="Rejected"/>
    </int2:bookmark>
  </int2:observations>
  <int2:intelligenceSetting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9572E"/>
    <w:multiLevelType w:val="hybridMultilevel"/>
    <w:tmpl w:val="B150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353E7"/>
    <w:multiLevelType w:val="hybridMultilevel"/>
    <w:tmpl w:val="3C5E6B9A"/>
    <w:lvl w:ilvl="0" w:tplc="70CEF350">
      <w:start w:val="1"/>
      <w:numFmt w:val="bullet"/>
      <w:lvlText w:val="o"/>
      <w:lvlJc w:val="left"/>
      <w:pPr>
        <w:tabs>
          <w:tab w:val="num" w:pos="720"/>
        </w:tabs>
        <w:ind w:left="720" w:hanging="360"/>
      </w:pPr>
      <w:rPr>
        <w:rFonts w:ascii="Courier New" w:hAnsi="Courier New" w:hint="default"/>
      </w:rPr>
    </w:lvl>
    <w:lvl w:ilvl="1" w:tplc="D480BADE">
      <w:numFmt w:val="bullet"/>
      <w:lvlText w:val="o"/>
      <w:lvlJc w:val="left"/>
      <w:pPr>
        <w:tabs>
          <w:tab w:val="num" w:pos="1440"/>
        </w:tabs>
        <w:ind w:left="1440" w:hanging="360"/>
      </w:pPr>
      <w:rPr>
        <w:rFonts w:ascii="Courier New" w:hAnsi="Courier New" w:hint="default"/>
      </w:rPr>
    </w:lvl>
    <w:lvl w:ilvl="2" w:tplc="8F764692" w:tentative="1">
      <w:start w:val="1"/>
      <w:numFmt w:val="bullet"/>
      <w:lvlText w:val="o"/>
      <w:lvlJc w:val="left"/>
      <w:pPr>
        <w:tabs>
          <w:tab w:val="num" w:pos="2160"/>
        </w:tabs>
        <w:ind w:left="2160" w:hanging="360"/>
      </w:pPr>
      <w:rPr>
        <w:rFonts w:ascii="Courier New" w:hAnsi="Courier New" w:hint="default"/>
      </w:rPr>
    </w:lvl>
    <w:lvl w:ilvl="3" w:tplc="B4DE21C2" w:tentative="1">
      <w:start w:val="1"/>
      <w:numFmt w:val="bullet"/>
      <w:lvlText w:val="o"/>
      <w:lvlJc w:val="left"/>
      <w:pPr>
        <w:tabs>
          <w:tab w:val="num" w:pos="2880"/>
        </w:tabs>
        <w:ind w:left="2880" w:hanging="360"/>
      </w:pPr>
      <w:rPr>
        <w:rFonts w:ascii="Courier New" w:hAnsi="Courier New" w:hint="default"/>
      </w:rPr>
    </w:lvl>
    <w:lvl w:ilvl="4" w:tplc="88B4F6B0" w:tentative="1">
      <w:start w:val="1"/>
      <w:numFmt w:val="bullet"/>
      <w:lvlText w:val="o"/>
      <w:lvlJc w:val="left"/>
      <w:pPr>
        <w:tabs>
          <w:tab w:val="num" w:pos="3600"/>
        </w:tabs>
        <w:ind w:left="3600" w:hanging="360"/>
      </w:pPr>
      <w:rPr>
        <w:rFonts w:ascii="Courier New" w:hAnsi="Courier New" w:hint="default"/>
      </w:rPr>
    </w:lvl>
    <w:lvl w:ilvl="5" w:tplc="5B30B31A" w:tentative="1">
      <w:start w:val="1"/>
      <w:numFmt w:val="bullet"/>
      <w:lvlText w:val="o"/>
      <w:lvlJc w:val="left"/>
      <w:pPr>
        <w:tabs>
          <w:tab w:val="num" w:pos="4320"/>
        </w:tabs>
        <w:ind w:left="4320" w:hanging="360"/>
      </w:pPr>
      <w:rPr>
        <w:rFonts w:ascii="Courier New" w:hAnsi="Courier New" w:hint="default"/>
      </w:rPr>
    </w:lvl>
    <w:lvl w:ilvl="6" w:tplc="86FCEF94" w:tentative="1">
      <w:start w:val="1"/>
      <w:numFmt w:val="bullet"/>
      <w:lvlText w:val="o"/>
      <w:lvlJc w:val="left"/>
      <w:pPr>
        <w:tabs>
          <w:tab w:val="num" w:pos="5040"/>
        </w:tabs>
        <w:ind w:left="5040" w:hanging="360"/>
      </w:pPr>
      <w:rPr>
        <w:rFonts w:ascii="Courier New" w:hAnsi="Courier New" w:hint="default"/>
      </w:rPr>
    </w:lvl>
    <w:lvl w:ilvl="7" w:tplc="BB1CD5C6" w:tentative="1">
      <w:start w:val="1"/>
      <w:numFmt w:val="bullet"/>
      <w:lvlText w:val="o"/>
      <w:lvlJc w:val="left"/>
      <w:pPr>
        <w:tabs>
          <w:tab w:val="num" w:pos="5760"/>
        </w:tabs>
        <w:ind w:left="5760" w:hanging="360"/>
      </w:pPr>
      <w:rPr>
        <w:rFonts w:ascii="Courier New" w:hAnsi="Courier New" w:hint="default"/>
      </w:rPr>
    </w:lvl>
    <w:lvl w:ilvl="8" w:tplc="C6EE348E" w:tentative="1">
      <w:start w:val="1"/>
      <w:numFmt w:val="bullet"/>
      <w:lvlText w:val="o"/>
      <w:lvlJc w:val="left"/>
      <w:pPr>
        <w:tabs>
          <w:tab w:val="num" w:pos="6480"/>
        </w:tabs>
        <w:ind w:left="6480" w:hanging="360"/>
      </w:pPr>
      <w:rPr>
        <w:rFonts w:ascii="Courier New" w:hAnsi="Courier New" w:hint="default"/>
      </w:rPr>
    </w:lvl>
  </w:abstractNum>
  <w:abstractNum w:abstractNumId="2">
    <w:nsid w:val="2FB16050"/>
    <w:multiLevelType w:val="hybridMultilevel"/>
    <w:tmpl w:val="F82E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C7B85"/>
    <w:multiLevelType w:val="multilevel"/>
    <w:tmpl w:val="EC30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4C242B"/>
    <w:multiLevelType w:val="hybridMultilevel"/>
    <w:tmpl w:val="622E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A2102E"/>
    <w:multiLevelType w:val="hybridMultilevel"/>
    <w:tmpl w:val="3B7C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360792"/>
    <w:multiLevelType w:val="hybridMultilevel"/>
    <w:tmpl w:val="33E67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46975"/>
    <w:multiLevelType w:val="hybridMultilevel"/>
    <w:tmpl w:val="E76E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71A17"/>
    <w:multiLevelType w:val="hybridMultilevel"/>
    <w:tmpl w:val="BC1C391C"/>
    <w:lvl w:ilvl="0" w:tplc="7AD837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F23AB"/>
    <w:multiLevelType w:val="hybridMultilevel"/>
    <w:tmpl w:val="025C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1"/>
  </w:num>
  <w:num w:numId="5">
    <w:abstractNumId w:val="4"/>
  </w:num>
  <w:num w:numId="6">
    <w:abstractNumId w:val="2"/>
  </w:num>
  <w:num w:numId="7">
    <w:abstractNumId w:val="8"/>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80"/>
    <w:rsid w:val="000310C0"/>
    <w:rsid w:val="000379D4"/>
    <w:rsid w:val="00052CF1"/>
    <w:rsid w:val="00055615"/>
    <w:rsid w:val="000669DC"/>
    <w:rsid w:val="00073324"/>
    <w:rsid w:val="00087808"/>
    <w:rsid w:val="00096C8E"/>
    <w:rsid w:val="000A0719"/>
    <w:rsid w:val="000B2BD5"/>
    <w:rsid w:val="000B6A7B"/>
    <w:rsid w:val="000D1446"/>
    <w:rsid w:val="000E424F"/>
    <w:rsid w:val="000E64B9"/>
    <w:rsid w:val="000F3E41"/>
    <w:rsid w:val="001105BA"/>
    <w:rsid w:val="001158D6"/>
    <w:rsid w:val="00126506"/>
    <w:rsid w:val="001271EB"/>
    <w:rsid w:val="00133077"/>
    <w:rsid w:val="00145B4D"/>
    <w:rsid w:val="001516D6"/>
    <w:rsid w:val="00173386"/>
    <w:rsid w:val="001736DE"/>
    <w:rsid w:val="0018618F"/>
    <w:rsid w:val="00193C29"/>
    <w:rsid w:val="001975FB"/>
    <w:rsid w:val="001C2FBD"/>
    <w:rsid w:val="001E53EC"/>
    <w:rsid w:val="001E61C4"/>
    <w:rsid w:val="00202426"/>
    <w:rsid w:val="00217233"/>
    <w:rsid w:val="00247AC7"/>
    <w:rsid w:val="00247C06"/>
    <w:rsid w:val="002602F1"/>
    <w:rsid w:val="00262F5E"/>
    <w:rsid w:val="002817B4"/>
    <w:rsid w:val="002902A8"/>
    <w:rsid w:val="002B26EB"/>
    <w:rsid w:val="002C44E0"/>
    <w:rsid w:val="002E2035"/>
    <w:rsid w:val="00304C45"/>
    <w:rsid w:val="00312356"/>
    <w:rsid w:val="00316C87"/>
    <w:rsid w:val="00326483"/>
    <w:rsid w:val="00330B0F"/>
    <w:rsid w:val="00333A57"/>
    <w:rsid w:val="0034785B"/>
    <w:rsid w:val="00357DAD"/>
    <w:rsid w:val="00384E18"/>
    <w:rsid w:val="00397028"/>
    <w:rsid w:val="003B268B"/>
    <w:rsid w:val="003C6504"/>
    <w:rsid w:val="003D4223"/>
    <w:rsid w:val="004231EA"/>
    <w:rsid w:val="0044139D"/>
    <w:rsid w:val="004511ED"/>
    <w:rsid w:val="00456671"/>
    <w:rsid w:val="0047112A"/>
    <w:rsid w:val="00471DB8"/>
    <w:rsid w:val="004720F2"/>
    <w:rsid w:val="00473AA5"/>
    <w:rsid w:val="00474604"/>
    <w:rsid w:val="00490F21"/>
    <w:rsid w:val="00494E80"/>
    <w:rsid w:val="00497551"/>
    <w:rsid w:val="004B09DF"/>
    <w:rsid w:val="004C40FC"/>
    <w:rsid w:val="004E405D"/>
    <w:rsid w:val="004F2736"/>
    <w:rsid w:val="00505583"/>
    <w:rsid w:val="00510268"/>
    <w:rsid w:val="005164E0"/>
    <w:rsid w:val="00542324"/>
    <w:rsid w:val="00562344"/>
    <w:rsid w:val="0057307D"/>
    <w:rsid w:val="00591A0A"/>
    <w:rsid w:val="00592908"/>
    <w:rsid w:val="005E1B15"/>
    <w:rsid w:val="005E3092"/>
    <w:rsid w:val="005F12F7"/>
    <w:rsid w:val="005F2163"/>
    <w:rsid w:val="005F2B75"/>
    <w:rsid w:val="005F377D"/>
    <w:rsid w:val="006030DA"/>
    <w:rsid w:val="006144CB"/>
    <w:rsid w:val="006336FD"/>
    <w:rsid w:val="00645F2E"/>
    <w:rsid w:val="00681AE0"/>
    <w:rsid w:val="00683FE7"/>
    <w:rsid w:val="00692958"/>
    <w:rsid w:val="006937D3"/>
    <w:rsid w:val="006B56C4"/>
    <w:rsid w:val="006C5D0C"/>
    <w:rsid w:val="006D319B"/>
    <w:rsid w:val="006E73E2"/>
    <w:rsid w:val="006F1492"/>
    <w:rsid w:val="00726D84"/>
    <w:rsid w:val="00735FE1"/>
    <w:rsid w:val="00743B56"/>
    <w:rsid w:val="007546A7"/>
    <w:rsid w:val="007638FD"/>
    <w:rsid w:val="00772070"/>
    <w:rsid w:val="00773AE2"/>
    <w:rsid w:val="007760B8"/>
    <w:rsid w:val="00776D0F"/>
    <w:rsid w:val="00781B10"/>
    <w:rsid w:val="007910EC"/>
    <w:rsid w:val="007A3D9B"/>
    <w:rsid w:val="007A986C"/>
    <w:rsid w:val="007B43DC"/>
    <w:rsid w:val="007B68D5"/>
    <w:rsid w:val="007C0AB9"/>
    <w:rsid w:val="007C24B3"/>
    <w:rsid w:val="007D4376"/>
    <w:rsid w:val="007D5EB0"/>
    <w:rsid w:val="007D6AD9"/>
    <w:rsid w:val="007E5427"/>
    <w:rsid w:val="007F30BD"/>
    <w:rsid w:val="007F544F"/>
    <w:rsid w:val="00802539"/>
    <w:rsid w:val="00843167"/>
    <w:rsid w:val="00847669"/>
    <w:rsid w:val="00857974"/>
    <w:rsid w:val="008B3114"/>
    <w:rsid w:val="008B437F"/>
    <w:rsid w:val="008B52EB"/>
    <w:rsid w:val="008B6B49"/>
    <w:rsid w:val="008C5FA4"/>
    <w:rsid w:val="008F2789"/>
    <w:rsid w:val="00924D2B"/>
    <w:rsid w:val="00960E91"/>
    <w:rsid w:val="00977061"/>
    <w:rsid w:val="00990A75"/>
    <w:rsid w:val="0099102B"/>
    <w:rsid w:val="009D577D"/>
    <w:rsid w:val="009E3C2D"/>
    <w:rsid w:val="009E522C"/>
    <w:rsid w:val="009F06BC"/>
    <w:rsid w:val="009F18B7"/>
    <w:rsid w:val="009F6AA3"/>
    <w:rsid w:val="00A677EE"/>
    <w:rsid w:val="00A71D1D"/>
    <w:rsid w:val="00A81409"/>
    <w:rsid w:val="00AA3C2D"/>
    <w:rsid w:val="00AD728E"/>
    <w:rsid w:val="00AF20E6"/>
    <w:rsid w:val="00AF6A73"/>
    <w:rsid w:val="00B10213"/>
    <w:rsid w:val="00B148D8"/>
    <w:rsid w:val="00B1774A"/>
    <w:rsid w:val="00B31CC6"/>
    <w:rsid w:val="00B41D49"/>
    <w:rsid w:val="00B453DC"/>
    <w:rsid w:val="00B60717"/>
    <w:rsid w:val="00B71448"/>
    <w:rsid w:val="00B83DE2"/>
    <w:rsid w:val="00B9062C"/>
    <w:rsid w:val="00BB353B"/>
    <w:rsid w:val="00BB4F6A"/>
    <w:rsid w:val="00BC48D1"/>
    <w:rsid w:val="00BE0BFA"/>
    <w:rsid w:val="00BF25CF"/>
    <w:rsid w:val="00C0250B"/>
    <w:rsid w:val="00C06B7E"/>
    <w:rsid w:val="00C1502E"/>
    <w:rsid w:val="00C22B60"/>
    <w:rsid w:val="00C3111E"/>
    <w:rsid w:val="00C37C19"/>
    <w:rsid w:val="00C81FB9"/>
    <w:rsid w:val="00C84EA1"/>
    <w:rsid w:val="00CA3EA3"/>
    <w:rsid w:val="00CA4D5D"/>
    <w:rsid w:val="00CB1282"/>
    <w:rsid w:val="00CD47DF"/>
    <w:rsid w:val="00CD4C5E"/>
    <w:rsid w:val="00CF6A54"/>
    <w:rsid w:val="00D00DDB"/>
    <w:rsid w:val="00D12AF1"/>
    <w:rsid w:val="00D17490"/>
    <w:rsid w:val="00D317F2"/>
    <w:rsid w:val="00D4063E"/>
    <w:rsid w:val="00D64339"/>
    <w:rsid w:val="00D7183E"/>
    <w:rsid w:val="00D86791"/>
    <w:rsid w:val="00D94AFD"/>
    <w:rsid w:val="00D94BBB"/>
    <w:rsid w:val="00D966B0"/>
    <w:rsid w:val="00DA596B"/>
    <w:rsid w:val="00DA686E"/>
    <w:rsid w:val="00DD69C1"/>
    <w:rsid w:val="00DE4F5E"/>
    <w:rsid w:val="00DE5932"/>
    <w:rsid w:val="00DF36FD"/>
    <w:rsid w:val="00E2612F"/>
    <w:rsid w:val="00E276EA"/>
    <w:rsid w:val="00E34692"/>
    <w:rsid w:val="00E37CDB"/>
    <w:rsid w:val="00E51F5B"/>
    <w:rsid w:val="00EB2342"/>
    <w:rsid w:val="00EB5D67"/>
    <w:rsid w:val="00EC6A6E"/>
    <w:rsid w:val="00EE6790"/>
    <w:rsid w:val="00EF055C"/>
    <w:rsid w:val="00EF54B4"/>
    <w:rsid w:val="00F15201"/>
    <w:rsid w:val="00F21549"/>
    <w:rsid w:val="00F21A63"/>
    <w:rsid w:val="00F27B53"/>
    <w:rsid w:val="00F34860"/>
    <w:rsid w:val="00F47548"/>
    <w:rsid w:val="00F50512"/>
    <w:rsid w:val="00F631A9"/>
    <w:rsid w:val="00F9622D"/>
    <w:rsid w:val="00FA3826"/>
    <w:rsid w:val="00FC1DD4"/>
    <w:rsid w:val="00FC2C3E"/>
    <w:rsid w:val="00FC3E88"/>
    <w:rsid w:val="00FC644C"/>
    <w:rsid w:val="00FF311E"/>
    <w:rsid w:val="00FF3665"/>
    <w:rsid w:val="00FF536F"/>
    <w:rsid w:val="021A143B"/>
    <w:rsid w:val="0315D6F1"/>
    <w:rsid w:val="03AAF9F0"/>
    <w:rsid w:val="040AA38E"/>
    <w:rsid w:val="0454F45F"/>
    <w:rsid w:val="04BB792F"/>
    <w:rsid w:val="04C81D03"/>
    <w:rsid w:val="055E5C5F"/>
    <w:rsid w:val="0621B3B9"/>
    <w:rsid w:val="06C0D92B"/>
    <w:rsid w:val="06ECC3B5"/>
    <w:rsid w:val="07295F2A"/>
    <w:rsid w:val="07D9FF21"/>
    <w:rsid w:val="07E94814"/>
    <w:rsid w:val="08889416"/>
    <w:rsid w:val="0898C41E"/>
    <w:rsid w:val="090EBD26"/>
    <w:rsid w:val="0959547B"/>
    <w:rsid w:val="0979EFCC"/>
    <w:rsid w:val="0AC02F3C"/>
    <w:rsid w:val="0B234A40"/>
    <w:rsid w:val="0BBF27E9"/>
    <w:rsid w:val="0BC4F2C3"/>
    <w:rsid w:val="0CD1960E"/>
    <w:rsid w:val="0D2DA9D8"/>
    <w:rsid w:val="0D5C0539"/>
    <w:rsid w:val="0E654471"/>
    <w:rsid w:val="0E6D666F"/>
    <w:rsid w:val="0F390DE3"/>
    <w:rsid w:val="0FC895FF"/>
    <w:rsid w:val="0FE2ADF1"/>
    <w:rsid w:val="1093A5FB"/>
    <w:rsid w:val="11947716"/>
    <w:rsid w:val="11B5DD61"/>
    <w:rsid w:val="11F0F64C"/>
    <w:rsid w:val="1292BDB6"/>
    <w:rsid w:val="12C61960"/>
    <w:rsid w:val="14EA97FA"/>
    <w:rsid w:val="165458E4"/>
    <w:rsid w:val="165A2D10"/>
    <w:rsid w:val="17BA7F87"/>
    <w:rsid w:val="1821D02E"/>
    <w:rsid w:val="19C0EF46"/>
    <w:rsid w:val="1B428A4E"/>
    <w:rsid w:val="1B77A280"/>
    <w:rsid w:val="1D51B14B"/>
    <w:rsid w:val="1D831CFA"/>
    <w:rsid w:val="1E946069"/>
    <w:rsid w:val="1EB2DFC4"/>
    <w:rsid w:val="1EE52F36"/>
    <w:rsid w:val="2201FB58"/>
    <w:rsid w:val="24AB350B"/>
    <w:rsid w:val="2577F0E6"/>
    <w:rsid w:val="26F75077"/>
    <w:rsid w:val="284DB2D0"/>
    <w:rsid w:val="2886ECDB"/>
    <w:rsid w:val="28FCCB8D"/>
    <w:rsid w:val="2B50D26A"/>
    <w:rsid w:val="2B6C7EEA"/>
    <w:rsid w:val="2D15F137"/>
    <w:rsid w:val="2DCB88E7"/>
    <w:rsid w:val="2E12B37D"/>
    <w:rsid w:val="2EF00707"/>
    <w:rsid w:val="301D1617"/>
    <w:rsid w:val="310834D0"/>
    <w:rsid w:val="32E11D75"/>
    <w:rsid w:val="33C3782A"/>
    <w:rsid w:val="33DE1778"/>
    <w:rsid w:val="340E0957"/>
    <w:rsid w:val="34588FEC"/>
    <w:rsid w:val="34BE044B"/>
    <w:rsid w:val="34D72CA8"/>
    <w:rsid w:val="3554B950"/>
    <w:rsid w:val="355F488B"/>
    <w:rsid w:val="35898151"/>
    <w:rsid w:val="35AAD6D2"/>
    <w:rsid w:val="374893DE"/>
    <w:rsid w:val="37640A1F"/>
    <w:rsid w:val="37F5A50D"/>
    <w:rsid w:val="3811B72F"/>
    <w:rsid w:val="381F709A"/>
    <w:rsid w:val="3881CCE9"/>
    <w:rsid w:val="39AD8790"/>
    <w:rsid w:val="39EA068B"/>
    <w:rsid w:val="3C00EFF9"/>
    <w:rsid w:val="3C802F92"/>
    <w:rsid w:val="3D629A6C"/>
    <w:rsid w:val="3D67CABA"/>
    <w:rsid w:val="3D9CC05A"/>
    <w:rsid w:val="3DCE2399"/>
    <w:rsid w:val="3EC230FC"/>
    <w:rsid w:val="405D23E7"/>
    <w:rsid w:val="40F23802"/>
    <w:rsid w:val="41B89975"/>
    <w:rsid w:val="42E90BC2"/>
    <w:rsid w:val="436F48B0"/>
    <w:rsid w:val="43FE1A31"/>
    <w:rsid w:val="440C01DE"/>
    <w:rsid w:val="448773B2"/>
    <w:rsid w:val="44F81F1B"/>
    <w:rsid w:val="4572DC9F"/>
    <w:rsid w:val="457D59DB"/>
    <w:rsid w:val="4612719D"/>
    <w:rsid w:val="4743A2A0"/>
    <w:rsid w:val="48C66B1E"/>
    <w:rsid w:val="4930EA02"/>
    <w:rsid w:val="49CDCDBE"/>
    <w:rsid w:val="4A464DC2"/>
    <w:rsid w:val="4A4E3B48"/>
    <w:rsid w:val="4AD10C83"/>
    <w:rsid w:val="4BEA0BA9"/>
    <w:rsid w:val="4BEC9B5F"/>
    <w:rsid w:val="4C69998E"/>
    <w:rsid w:val="4CBCB8B9"/>
    <w:rsid w:val="4E14EB1C"/>
    <w:rsid w:val="4EB70F70"/>
    <w:rsid w:val="4EE0CE12"/>
    <w:rsid w:val="4F21AC6B"/>
    <w:rsid w:val="4F55A4F1"/>
    <w:rsid w:val="4FB5FCDA"/>
    <w:rsid w:val="51070647"/>
    <w:rsid w:val="516D450D"/>
    <w:rsid w:val="519029DC"/>
    <w:rsid w:val="52DEED9A"/>
    <w:rsid w:val="5336A7A2"/>
    <w:rsid w:val="538CB3D7"/>
    <w:rsid w:val="540C6A10"/>
    <w:rsid w:val="5421342E"/>
    <w:rsid w:val="55226814"/>
    <w:rsid w:val="55C4E675"/>
    <w:rsid w:val="55C7D03A"/>
    <w:rsid w:val="55E0F897"/>
    <w:rsid w:val="5760B6D6"/>
    <w:rsid w:val="57CBCA1B"/>
    <w:rsid w:val="584BA926"/>
    <w:rsid w:val="586024FA"/>
    <w:rsid w:val="59189959"/>
    <w:rsid w:val="599B3BC1"/>
    <w:rsid w:val="59CA511D"/>
    <w:rsid w:val="59D4416F"/>
    <w:rsid w:val="5A3820C1"/>
    <w:rsid w:val="5A985798"/>
    <w:rsid w:val="5B370C22"/>
    <w:rsid w:val="5B97C5BC"/>
    <w:rsid w:val="5C183518"/>
    <w:rsid w:val="5C4FB8CE"/>
    <w:rsid w:val="5C6A5BBC"/>
    <w:rsid w:val="5C6BEF67"/>
    <w:rsid w:val="5C88E081"/>
    <w:rsid w:val="5CBC87DF"/>
    <w:rsid w:val="5D33961D"/>
    <w:rsid w:val="5E93C06F"/>
    <w:rsid w:val="5ECF667E"/>
    <w:rsid w:val="5ED85AF0"/>
    <w:rsid w:val="5EEB943F"/>
    <w:rsid w:val="5FAF48E6"/>
    <w:rsid w:val="600A7D45"/>
    <w:rsid w:val="6014FA81"/>
    <w:rsid w:val="613A6DE1"/>
    <w:rsid w:val="6143684A"/>
    <w:rsid w:val="616459FE"/>
    <w:rsid w:val="621BE417"/>
    <w:rsid w:val="629AC030"/>
    <w:rsid w:val="62C0E7F8"/>
    <w:rsid w:val="635D1626"/>
    <w:rsid w:val="63DCA384"/>
    <w:rsid w:val="6442326A"/>
    <w:rsid w:val="648E5A53"/>
    <w:rsid w:val="652F6569"/>
    <w:rsid w:val="65645B09"/>
    <w:rsid w:val="65A5AC82"/>
    <w:rsid w:val="66AE45B1"/>
    <w:rsid w:val="67002B6A"/>
    <w:rsid w:val="6746BE40"/>
    <w:rsid w:val="67C8FFFD"/>
    <w:rsid w:val="689BFBCB"/>
    <w:rsid w:val="69B94D11"/>
    <w:rsid w:val="6A6338F6"/>
    <w:rsid w:val="6A9BA179"/>
    <w:rsid w:val="6B3370EE"/>
    <w:rsid w:val="6CF0EDD3"/>
    <w:rsid w:val="6E536113"/>
    <w:rsid w:val="6F0B3D4F"/>
    <w:rsid w:val="706F205C"/>
    <w:rsid w:val="710237DD"/>
    <w:rsid w:val="7125AA6C"/>
    <w:rsid w:val="714368E4"/>
    <w:rsid w:val="71D605AA"/>
    <w:rsid w:val="72EE9EC3"/>
    <w:rsid w:val="7319BFDE"/>
    <w:rsid w:val="74874128"/>
    <w:rsid w:val="74A16D3C"/>
    <w:rsid w:val="74CEC195"/>
    <w:rsid w:val="75826C59"/>
    <w:rsid w:val="75C887B1"/>
    <w:rsid w:val="75D0697F"/>
    <w:rsid w:val="7697D019"/>
    <w:rsid w:val="778F003E"/>
    <w:rsid w:val="77DEC749"/>
    <w:rsid w:val="7868961A"/>
    <w:rsid w:val="78F51B64"/>
    <w:rsid w:val="797BFE67"/>
    <w:rsid w:val="7B9B92BD"/>
    <w:rsid w:val="7BB939C9"/>
    <w:rsid w:val="7D366DE8"/>
    <w:rsid w:val="7DC12B8B"/>
    <w:rsid w:val="7DD89565"/>
    <w:rsid w:val="7DE731C6"/>
    <w:rsid w:val="7E5F1477"/>
    <w:rsid w:val="7E61869E"/>
    <w:rsid w:val="7E6F570A"/>
    <w:rsid w:val="7F5BB1C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5C9F4"/>
  <w15:chartTrackingRefBased/>
  <w15:docId w15:val="{273C591A-FBE8-451C-8C70-E7BB2833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53EC"/>
    <w:rPr>
      <w:rFonts w:ascii="Times New Roman" w:eastAsiaTheme="minorEastAsia"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F6A54"/>
    <w:pPr>
      <w:jc w:val="center"/>
    </w:pPr>
    <w:rPr>
      <w:b/>
      <w:iCs/>
      <w:sz w:val="20"/>
      <w:szCs w:val="18"/>
    </w:rPr>
  </w:style>
  <w:style w:type="table" w:styleId="TableGrid">
    <w:name w:val="Table Grid"/>
    <w:basedOn w:val="TableNormal"/>
    <w:uiPriority w:val="39"/>
    <w:rsid w:val="00494E8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94E80"/>
    <w:pPr>
      <w:ind w:left="720"/>
      <w:contextualSpacing/>
    </w:pPr>
  </w:style>
  <w:style w:type="table" w:styleId="ListTable4">
    <w:name w:val="List Table 4"/>
    <w:basedOn w:val="TableNormal"/>
    <w:uiPriority w:val="49"/>
    <w:rsid w:val="00C84EA1"/>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087808"/>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087808"/>
    <w:pPr>
      <w:spacing w:after="0"/>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D86791"/>
    <w:pPr>
      <w:tabs>
        <w:tab w:val="center" w:pos="4680"/>
        <w:tab w:val="right" w:pos="9360"/>
      </w:tabs>
      <w:spacing w:before="0" w:after="0"/>
    </w:pPr>
  </w:style>
  <w:style w:type="character" w:customStyle="1" w:styleId="HeaderChar">
    <w:name w:val="Header Char"/>
    <w:basedOn w:val="DefaultParagraphFont"/>
    <w:link w:val="Header"/>
    <w:uiPriority w:val="99"/>
    <w:rsid w:val="00D86791"/>
    <w:rPr>
      <w:rFonts w:ascii="Times New Roman" w:eastAsiaTheme="minorEastAsia" w:hAnsi="Times New Roman"/>
      <w:kern w:val="0"/>
      <w:sz w:val="24"/>
      <w14:ligatures w14:val="none"/>
    </w:rPr>
  </w:style>
  <w:style w:type="paragraph" w:styleId="Footer">
    <w:name w:val="footer"/>
    <w:basedOn w:val="Normal"/>
    <w:link w:val="FooterChar"/>
    <w:uiPriority w:val="99"/>
    <w:unhideWhenUsed/>
    <w:rsid w:val="00D86791"/>
    <w:pPr>
      <w:tabs>
        <w:tab w:val="center" w:pos="4680"/>
        <w:tab w:val="right" w:pos="9360"/>
      </w:tabs>
      <w:spacing w:before="0" w:after="0"/>
    </w:pPr>
  </w:style>
  <w:style w:type="character" w:customStyle="1" w:styleId="FooterChar">
    <w:name w:val="Footer Char"/>
    <w:basedOn w:val="DefaultParagraphFont"/>
    <w:link w:val="Footer"/>
    <w:uiPriority w:val="99"/>
    <w:rsid w:val="00D86791"/>
    <w:rPr>
      <w:rFonts w:ascii="Times New Roman" w:eastAsiaTheme="minorEastAsia" w:hAnsi="Times New Roman"/>
      <w:kern w:val="0"/>
      <w:sz w:val="24"/>
      <w14:ligatures w14:val="none"/>
    </w:rPr>
  </w:style>
  <w:style w:type="character" w:styleId="Hyperlink">
    <w:name w:val="Hyperlink"/>
    <w:basedOn w:val="DefaultParagraphFont"/>
    <w:uiPriority w:val="99"/>
    <w:unhideWhenUsed/>
    <w:rsid w:val="00B83D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639627">
      <w:bodyDiv w:val="1"/>
      <w:marLeft w:val="0"/>
      <w:marRight w:val="0"/>
      <w:marTop w:val="0"/>
      <w:marBottom w:val="0"/>
      <w:divBdr>
        <w:top w:val="none" w:sz="0" w:space="0" w:color="auto"/>
        <w:left w:val="none" w:sz="0" w:space="0" w:color="auto"/>
        <w:bottom w:val="none" w:sz="0" w:space="0" w:color="auto"/>
        <w:right w:val="none" w:sz="0" w:space="0" w:color="auto"/>
      </w:divBdr>
      <w:divsChild>
        <w:div w:id="937519271">
          <w:marLeft w:val="288"/>
          <w:marRight w:val="0"/>
          <w:marTop w:val="0"/>
          <w:marBottom w:val="120"/>
          <w:divBdr>
            <w:top w:val="none" w:sz="0" w:space="0" w:color="auto"/>
            <w:left w:val="none" w:sz="0" w:space="0" w:color="auto"/>
            <w:bottom w:val="none" w:sz="0" w:space="0" w:color="auto"/>
            <w:right w:val="none" w:sz="0" w:space="0" w:color="auto"/>
          </w:divBdr>
        </w:div>
        <w:div w:id="1315379034">
          <w:marLeft w:val="288"/>
          <w:marRight w:val="0"/>
          <w:marTop w:val="0"/>
          <w:marBottom w:val="120"/>
          <w:divBdr>
            <w:top w:val="none" w:sz="0" w:space="0" w:color="auto"/>
            <w:left w:val="none" w:sz="0" w:space="0" w:color="auto"/>
            <w:bottom w:val="none" w:sz="0" w:space="0" w:color="auto"/>
            <w:right w:val="none" w:sz="0" w:space="0" w:color="auto"/>
          </w:divBdr>
        </w:div>
        <w:div w:id="2073767891">
          <w:marLeft w:val="288"/>
          <w:marRight w:val="0"/>
          <w:marTop w:val="0"/>
          <w:marBottom w:val="120"/>
          <w:divBdr>
            <w:top w:val="none" w:sz="0" w:space="0" w:color="auto"/>
            <w:left w:val="none" w:sz="0" w:space="0" w:color="auto"/>
            <w:bottom w:val="none" w:sz="0" w:space="0" w:color="auto"/>
            <w:right w:val="none" w:sz="0" w:space="0" w:color="auto"/>
          </w:divBdr>
        </w:div>
        <w:div w:id="1468426771">
          <w:marLeft w:val="576"/>
          <w:marRight w:val="0"/>
          <w:marTop w:val="0"/>
          <w:marBottom w:val="120"/>
          <w:divBdr>
            <w:top w:val="none" w:sz="0" w:space="0" w:color="auto"/>
            <w:left w:val="none" w:sz="0" w:space="0" w:color="auto"/>
            <w:bottom w:val="none" w:sz="0" w:space="0" w:color="auto"/>
            <w:right w:val="none" w:sz="0" w:space="0" w:color="auto"/>
          </w:divBdr>
        </w:div>
        <w:div w:id="567763764">
          <w:marLeft w:val="576"/>
          <w:marRight w:val="0"/>
          <w:marTop w:val="0"/>
          <w:marBottom w:val="120"/>
          <w:divBdr>
            <w:top w:val="none" w:sz="0" w:space="0" w:color="auto"/>
            <w:left w:val="none" w:sz="0" w:space="0" w:color="auto"/>
            <w:bottom w:val="none" w:sz="0" w:space="0" w:color="auto"/>
            <w:right w:val="none" w:sz="0" w:space="0" w:color="auto"/>
          </w:divBdr>
        </w:div>
        <w:div w:id="1710565408">
          <w:marLeft w:val="576"/>
          <w:marRight w:val="0"/>
          <w:marTop w:val="0"/>
          <w:marBottom w:val="120"/>
          <w:divBdr>
            <w:top w:val="none" w:sz="0" w:space="0" w:color="auto"/>
            <w:left w:val="none" w:sz="0" w:space="0" w:color="auto"/>
            <w:bottom w:val="none" w:sz="0" w:space="0" w:color="auto"/>
            <w:right w:val="none" w:sz="0" w:space="0" w:color="auto"/>
          </w:divBdr>
        </w:div>
        <w:div w:id="2024739059">
          <w:marLeft w:val="288"/>
          <w:marRight w:val="0"/>
          <w:marTop w:val="0"/>
          <w:marBottom w:val="120"/>
          <w:divBdr>
            <w:top w:val="none" w:sz="0" w:space="0" w:color="auto"/>
            <w:left w:val="none" w:sz="0" w:space="0" w:color="auto"/>
            <w:bottom w:val="none" w:sz="0" w:space="0" w:color="auto"/>
            <w:right w:val="none" w:sz="0" w:space="0" w:color="auto"/>
          </w:divBdr>
        </w:div>
        <w:div w:id="198009638">
          <w:marLeft w:val="288"/>
          <w:marRight w:val="0"/>
          <w:marTop w:val="0"/>
          <w:marBottom w:val="120"/>
          <w:divBdr>
            <w:top w:val="none" w:sz="0" w:space="0" w:color="auto"/>
            <w:left w:val="none" w:sz="0" w:space="0" w:color="auto"/>
            <w:bottom w:val="none" w:sz="0" w:space="0" w:color="auto"/>
            <w:right w:val="none" w:sz="0" w:space="0" w:color="auto"/>
          </w:divBdr>
        </w:div>
        <w:div w:id="1561554338">
          <w:marLeft w:val="288"/>
          <w:marRight w:val="0"/>
          <w:marTop w:val="0"/>
          <w:marBottom w:val="120"/>
          <w:divBdr>
            <w:top w:val="none" w:sz="0" w:space="0" w:color="auto"/>
            <w:left w:val="none" w:sz="0" w:space="0" w:color="auto"/>
            <w:bottom w:val="none" w:sz="0" w:space="0" w:color="auto"/>
            <w:right w:val="none" w:sz="0" w:space="0" w:color="auto"/>
          </w:divBdr>
        </w:div>
      </w:divsChild>
    </w:div>
    <w:div w:id="354502208">
      <w:bodyDiv w:val="1"/>
      <w:marLeft w:val="0"/>
      <w:marRight w:val="0"/>
      <w:marTop w:val="0"/>
      <w:marBottom w:val="0"/>
      <w:divBdr>
        <w:top w:val="none" w:sz="0" w:space="0" w:color="auto"/>
        <w:left w:val="none" w:sz="0" w:space="0" w:color="auto"/>
        <w:bottom w:val="none" w:sz="0" w:space="0" w:color="auto"/>
        <w:right w:val="none" w:sz="0" w:space="0" w:color="auto"/>
      </w:divBdr>
      <w:divsChild>
        <w:div w:id="1929850914">
          <w:marLeft w:val="0"/>
          <w:marRight w:val="0"/>
          <w:marTop w:val="0"/>
          <w:marBottom w:val="0"/>
          <w:divBdr>
            <w:top w:val="none" w:sz="0" w:space="0" w:color="auto"/>
            <w:left w:val="none" w:sz="0" w:space="0" w:color="auto"/>
            <w:bottom w:val="none" w:sz="0" w:space="0" w:color="auto"/>
            <w:right w:val="none" w:sz="0" w:space="0" w:color="auto"/>
          </w:divBdr>
        </w:div>
      </w:divsChild>
    </w:div>
    <w:div w:id="1456488399">
      <w:bodyDiv w:val="1"/>
      <w:marLeft w:val="0"/>
      <w:marRight w:val="0"/>
      <w:marTop w:val="0"/>
      <w:marBottom w:val="0"/>
      <w:divBdr>
        <w:top w:val="none" w:sz="0" w:space="0" w:color="auto"/>
        <w:left w:val="none" w:sz="0" w:space="0" w:color="auto"/>
        <w:bottom w:val="none" w:sz="0" w:space="0" w:color="auto"/>
        <w:right w:val="none" w:sz="0" w:space="0" w:color="auto"/>
      </w:divBdr>
    </w:div>
    <w:div w:id="1793472938">
      <w:bodyDiv w:val="1"/>
      <w:marLeft w:val="0"/>
      <w:marRight w:val="0"/>
      <w:marTop w:val="0"/>
      <w:marBottom w:val="0"/>
      <w:divBdr>
        <w:top w:val="none" w:sz="0" w:space="0" w:color="auto"/>
        <w:left w:val="none" w:sz="0" w:space="0" w:color="auto"/>
        <w:bottom w:val="none" w:sz="0" w:space="0" w:color="auto"/>
        <w:right w:val="none" w:sz="0" w:space="0" w:color="auto"/>
      </w:divBdr>
      <w:divsChild>
        <w:div w:id="1704985578">
          <w:marLeft w:val="547"/>
          <w:marRight w:val="0"/>
          <w:marTop w:val="0"/>
          <w:marBottom w:val="120"/>
          <w:divBdr>
            <w:top w:val="none" w:sz="0" w:space="0" w:color="auto"/>
            <w:left w:val="none" w:sz="0" w:space="0" w:color="auto"/>
            <w:bottom w:val="none" w:sz="0" w:space="0" w:color="auto"/>
            <w:right w:val="none" w:sz="0" w:space="0" w:color="auto"/>
          </w:divBdr>
        </w:div>
        <w:div w:id="2085950107">
          <w:marLeft w:val="547"/>
          <w:marRight w:val="0"/>
          <w:marTop w:val="0"/>
          <w:marBottom w:val="120"/>
          <w:divBdr>
            <w:top w:val="none" w:sz="0" w:space="0" w:color="auto"/>
            <w:left w:val="none" w:sz="0" w:space="0" w:color="auto"/>
            <w:bottom w:val="none" w:sz="0" w:space="0" w:color="auto"/>
            <w:right w:val="none" w:sz="0" w:space="0" w:color="auto"/>
          </w:divBdr>
        </w:div>
        <w:div w:id="1054893661">
          <w:marLeft w:val="547"/>
          <w:marRight w:val="0"/>
          <w:marTop w:val="0"/>
          <w:marBottom w:val="120"/>
          <w:divBdr>
            <w:top w:val="none" w:sz="0" w:space="0" w:color="auto"/>
            <w:left w:val="none" w:sz="0" w:space="0" w:color="auto"/>
            <w:bottom w:val="none" w:sz="0" w:space="0" w:color="auto"/>
            <w:right w:val="none" w:sz="0" w:space="0" w:color="auto"/>
          </w:divBdr>
        </w:div>
        <w:div w:id="1052386718">
          <w:marLeft w:val="547"/>
          <w:marRight w:val="0"/>
          <w:marTop w:val="0"/>
          <w:marBottom w:val="120"/>
          <w:divBdr>
            <w:top w:val="none" w:sz="0" w:space="0" w:color="auto"/>
            <w:left w:val="none" w:sz="0" w:space="0" w:color="auto"/>
            <w:bottom w:val="none" w:sz="0" w:space="0" w:color="auto"/>
            <w:right w:val="none" w:sz="0" w:space="0" w:color="auto"/>
          </w:divBdr>
        </w:div>
        <w:div w:id="147552707">
          <w:marLeft w:val="547"/>
          <w:marRight w:val="0"/>
          <w:marTop w:val="0"/>
          <w:marBottom w:val="120"/>
          <w:divBdr>
            <w:top w:val="none" w:sz="0" w:space="0" w:color="auto"/>
            <w:left w:val="none" w:sz="0" w:space="0" w:color="auto"/>
            <w:bottom w:val="none" w:sz="0" w:space="0" w:color="auto"/>
            <w:right w:val="none" w:sz="0" w:space="0" w:color="auto"/>
          </w:divBdr>
        </w:div>
        <w:div w:id="1832331491">
          <w:marLeft w:val="547"/>
          <w:marRight w:val="0"/>
          <w:marTop w:val="0"/>
          <w:marBottom w:val="120"/>
          <w:divBdr>
            <w:top w:val="none" w:sz="0" w:space="0" w:color="auto"/>
            <w:left w:val="none" w:sz="0" w:space="0" w:color="auto"/>
            <w:bottom w:val="none" w:sz="0" w:space="0" w:color="auto"/>
            <w:right w:val="none" w:sz="0" w:space="0" w:color="auto"/>
          </w:divBdr>
        </w:div>
        <w:div w:id="165949830">
          <w:marLeft w:val="547"/>
          <w:marRight w:val="0"/>
          <w:marTop w:val="0"/>
          <w:marBottom w:val="120"/>
          <w:divBdr>
            <w:top w:val="none" w:sz="0" w:space="0" w:color="auto"/>
            <w:left w:val="none" w:sz="0" w:space="0" w:color="auto"/>
            <w:bottom w:val="none" w:sz="0" w:space="0" w:color="auto"/>
            <w:right w:val="none" w:sz="0" w:space="0" w:color="auto"/>
          </w:divBdr>
        </w:div>
        <w:div w:id="1772167143">
          <w:marLeft w:val="547"/>
          <w:marRight w:val="0"/>
          <w:marTop w:val="0"/>
          <w:marBottom w:val="120"/>
          <w:divBdr>
            <w:top w:val="none" w:sz="0" w:space="0" w:color="auto"/>
            <w:left w:val="none" w:sz="0" w:space="0" w:color="auto"/>
            <w:bottom w:val="none" w:sz="0" w:space="0" w:color="auto"/>
            <w:right w:val="none" w:sz="0" w:space="0" w:color="auto"/>
          </w:divBdr>
        </w:div>
        <w:div w:id="1176923096">
          <w:marLeft w:val="547"/>
          <w:marRight w:val="0"/>
          <w:marTop w:val="0"/>
          <w:marBottom w:val="120"/>
          <w:divBdr>
            <w:top w:val="none" w:sz="0" w:space="0" w:color="auto"/>
            <w:left w:val="none" w:sz="0" w:space="0" w:color="auto"/>
            <w:bottom w:val="none" w:sz="0" w:space="0" w:color="auto"/>
            <w:right w:val="none" w:sz="0" w:space="0" w:color="auto"/>
          </w:divBdr>
        </w:div>
        <w:div w:id="1305815915">
          <w:marLeft w:val="547"/>
          <w:marRight w:val="0"/>
          <w:marTop w:val="0"/>
          <w:marBottom w:val="120"/>
          <w:divBdr>
            <w:top w:val="none" w:sz="0" w:space="0" w:color="auto"/>
            <w:left w:val="none" w:sz="0" w:space="0" w:color="auto"/>
            <w:bottom w:val="none" w:sz="0" w:space="0" w:color="auto"/>
            <w:right w:val="none" w:sz="0" w:space="0" w:color="auto"/>
          </w:divBdr>
        </w:div>
        <w:div w:id="896938316">
          <w:marLeft w:val="547"/>
          <w:marRight w:val="0"/>
          <w:marTop w:val="0"/>
          <w:marBottom w:val="120"/>
          <w:divBdr>
            <w:top w:val="none" w:sz="0" w:space="0" w:color="auto"/>
            <w:left w:val="none" w:sz="0" w:space="0" w:color="auto"/>
            <w:bottom w:val="none" w:sz="0" w:space="0" w:color="auto"/>
            <w:right w:val="none" w:sz="0" w:space="0" w:color="auto"/>
          </w:divBdr>
        </w:div>
        <w:div w:id="1519470543">
          <w:marLeft w:val="547"/>
          <w:marRight w:val="0"/>
          <w:marTop w:val="0"/>
          <w:marBottom w:val="120"/>
          <w:divBdr>
            <w:top w:val="none" w:sz="0" w:space="0" w:color="auto"/>
            <w:left w:val="none" w:sz="0" w:space="0" w:color="auto"/>
            <w:bottom w:val="none" w:sz="0" w:space="0" w:color="auto"/>
            <w:right w:val="none" w:sz="0" w:space="0" w:color="auto"/>
          </w:divBdr>
        </w:div>
        <w:div w:id="136763773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nsi.org/standards-news/all-news/2023/10/10-16-23-cross-cutting-issues-among-standards-setting-bodies-xplored-in-ansi-conference" TargetMode="External"/><Relationship Id="rId12" Type="http://schemas.openxmlformats.org/officeDocument/2006/relationships/hyperlink" Target="https://www.adalovelaceinstitute.org/blog/role-of-standards-in-ai-governanc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d401fd39b7014cbd" Type="http://schemas.microsoft.com/office/2020/10/relationships/intelligence" Target="intelligence2.xml"/><Relationship Id="rId10" Type="http://schemas.openxmlformats.org/officeDocument/2006/relationships/hyperlink" Target="https://www.whitehouse.gov/briefing-room/statements-releases/2024/07/26/fact-sheet-implementing-the-national-standards-strategy-for-critical-and-emerging-technolo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87E4177CA2143B3E6DDA700743CC2" ma:contentTypeVersion="7" ma:contentTypeDescription="Create a new document." ma:contentTypeScope="" ma:versionID="98ea5fb178aea5a0ae197c4802a327ec">
  <xsd:schema xmlns:xsd="http://www.w3.org/2001/XMLSchema" xmlns:xs="http://www.w3.org/2001/XMLSchema" xmlns:p="http://schemas.microsoft.com/office/2006/metadata/properties" xmlns:ns2="838f4431-ba7d-49d5-aacb-dd3a6a93ea37" targetNamespace="http://schemas.microsoft.com/office/2006/metadata/properties" ma:root="true" ma:fieldsID="743d30102c1a778cb08b48f8a406a5b2" ns2:_="">
    <xsd:import namespace="838f4431-ba7d-49d5-aacb-dd3a6a93ea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f4431-ba7d-49d5-aacb-dd3a6a93e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4DCDA-948A-4E85-878A-837D50B61F2A}"/>
</file>

<file path=customXml/itemProps2.xml><?xml version="1.0" encoding="utf-8"?>
<ds:datastoreItem xmlns:ds="http://schemas.openxmlformats.org/officeDocument/2006/customXml" ds:itemID="{8D59326F-367C-4CB7-BAB0-1F8FFBB6D8CD}">
  <ds:schemaRefs>
    <ds:schemaRef ds:uri="http://schemas.microsoft.com/sharepoint/v3/contenttype/forms"/>
  </ds:schemaRefs>
</ds:datastoreItem>
</file>

<file path=customXml/itemProps3.xml><?xml version="1.0" encoding="utf-8"?>
<ds:datastoreItem xmlns:ds="http://schemas.openxmlformats.org/officeDocument/2006/customXml" ds:itemID="{7136DFCA-D397-4ED8-A71B-3E400FC6B536}">
  <ds:schemaRefs>
    <ds:schemaRef ds:uri="http://schemas.microsoft.com/office/2006/metadata/properties"/>
    <ds:schemaRef ds:uri="http://schemas.microsoft.com/office/infopath/2007/PartnerControls"/>
    <ds:schemaRef ds:uri="942e8254-f0a9-4f3f-b353-5b41fd88041d"/>
    <ds:schemaRef ds:uri="424ce9a1-27d9-4c0a-9657-d1af9ccd2c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7379</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Komninakis</dc:creator>
  <cp:keywords/>
  <dc:description/>
  <cp:lastModifiedBy>Microsoft Office User</cp:lastModifiedBy>
  <cp:revision>2</cp:revision>
  <dcterms:created xsi:type="dcterms:W3CDTF">2026-01-15T14:46:00Z</dcterms:created>
  <dcterms:modified xsi:type="dcterms:W3CDTF">2026-01-15T14:46:00Z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0x01010097587E4177CA2143B3E6DDA700743CC2</vt:lpwstr>
  </property>
  <property fmtid="{D5CDD505-2E9C-101B-9397-08002B2CF9AE}" pid="3" name="MediaServiceImageTags">
    <vt:lpwstr/>
  </property>
</Properties>
</file>